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C6" w:rsidRDefault="00AF70C6">
      <w:pPr>
        <w:widowControl w:val="0"/>
        <w:autoSpaceDE w:val="0"/>
        <w:autoSpaceDN w:val="0"/>
        <w:adjustRightInd w:val="0"/>
        <w:spacing w:after="0" w:line="240" w:lineRule="auto"/>
        <w:jc w:val="both"/>
        <w:outlineLvl w:val="0"/>
        <w:rPr>
          <w:rFonts w:ascii="Calibri" w:hAnsi="Calibri" w:cs="Calibri"/>
        </w:rPr>
      </w:pPr>
    </w:p>
    <w:p w:rsidR="00AF70C6" w:rsidRDefault="00AF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РЕГИОНАЛЬНОГО РАЗВИТИЯ РОССИЙСКОЙ ФЕДЕРАЦИИ</w:t>
      </w:r>
    </w:p>
    <w:p w:rsidR="00AF70C6" w:rsidRDefault="00AF70C6">
      <w:pPr>
        <w:widowControl w:val="0"/>
        <w:autoSpaceDE w:val="0"/>
        <w:autoSpaceDN w:val="0"/>
        <w:adjustRightInd w:val="0"/>
        <w:spacing w:after="0" w:line="240" w:lineRule="auto"/>
        <w:jc w:val="center"/>
        <w:rPr>
          <w:rFonts w:ascii="Calibri" w:hAnsi="Calibri" w:cs="Calibri"/>
          <w:b/>
          <w:bCs/>
        </w:rPr>
      </w:pPr>
    </w:p>
    <w:p w:rsidR="00AF70C6" w:rsidRDefault="00AF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AF70C6" w:rsidRDefault="00AF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апреля 2010 г. N 17906-ИП/08</w:t>
      </w:r>
    </w:p>
    <w:p w:rsidR="00AF70C6" w:rsidRDefault="00AF70C6">
      <w:pPr>
        <w:widowControl w:val="0"/>
        <w:autoSpaceDE w:val="0"/>
        <w:autoSpaceDN w:val="0"/>
        <w:adjustRightInd w:val="0"/>
        <w:spacing w:after="0" w:line="240" w:lineRule="auto"/>
        <w:jc w:val="center"/>
        <w:rPr>
          <w:rFonts w:ascii="Calibri" w:hAnsi="Calibri" w:cs="Calibri"/>
        </w:rPr>
      </w:pPr>
    </w:p>
    <w:p w:rsidR="00AF70C6" w:rsidRDefault="00AF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Министерством регионального развития Российской Федерации рассмотрено обращение по вопросу практической реализации </w:t>
      </w:r>
      <w:hyperlink r:id="rId5" w:history="1">
        <w:r>
          <w:rPr>
            <w:rFonts w:ascii="Calibri" w:hAnsi="Calibri" w:cs="Calibri"/>
            <w:color w:val="0000FF"/>
          </w:rPr>
          <w:t>Приказа</w:t>
        </w:r>
      </w:hyperlink>
      <w:r>
        <w:rPr>
          <w:rFonts w:ascii="Calibri" w:hAnsi="Calibri" w:cs="Calibri"/>
        </w:rPr>
        <w:t xml:space="preserve"> Минрегиона России от 21.10.2009 N 480 и сообщается следующее.</w:t>
      </w:r>
    </w:p>
    <w:p w:rsidR="00AF70C6" w:rsidRDefault="00AF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января 2010 г. вступил в силу </w:t>
      </w:r>
      <w:hyperlink r:id="rId6" w:history="1">
        <w:r>
          <w:rPr>
            <w:rFonts w:ascii="Calibri" w:hAnsi="Calibri" w:cs="Calibri"/>
            <w:color w:val="0000FF"/>
          </w:rPr>
          <w:t>Приказ</w:t>
        </w:r>
      </w:hyperlink>
      <w:r>
        <w:rPr>
          <w:rFonts w:ascii="Calibri" w:hAnsi="Calibri" w:cs="Calibri"/>
        </w:rPr>
        <w:t xml:space="preserve"> Минрегиона России от 21.10.2009 N 480 "О внесении изменений в Приказ Министерства регионального развития Российской Федерации от 9 декабря 2008 г. N 274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Перечень)", дополнил </w:t>
      </w:r>
      <w:hyperlink r:id="rId7" w:history="1">
        <w:r>
          <w:rPr>
            <w:rFonts w:ascii="Calibri" w:hAnsi="Calibri" w:cs="Calibri"/>
            <w:color w:val="0000FF"/>
          </w:rPr>
          <w:t>Перечень</w:t>
        </w:r>
      </w:hyperlink>
      <w:r>
        <w:rPr>
          <w:rFonts w:ascii="Calibri" w:hAnsi="Calibri" w:cs="Calibri"/>
        </w:rPr>
        <w:t xml:space="preserve"> дополнительными видами работ.</w:t>
      </w:r>
    </w:p>
    <w:p w:rsidR="00AF70C6" w:rsidRDefault="00AF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 w:history="1">
        <w:r>
          <w:rPr>
            <w:rFonts w:ascii="Calibri" w:hAnsi="Calibri" w:cs="Calibri"/>
            <w:color w:val="0000FF"/>
          </w:rPr>
          <w:t>статьей 53</w:t>
        </w:r>
      </w:hyperlink>
      <w:r>
        <w:rPr>
          <w:rFonts w:ascii="Calibri" w:hAnsi="Calibri" w:cs="Calibri"/>
        </w:rPr>
        <w:t xml:space="preserve"> Градостроительного кодекса Российской Федерации строительный контроль проводится лицом, осуществляющим строительство, а также застройщиком или заказчиком на основании договора. Таким образом, осуществление строительного контроля является обязанностью лиц, осуществляющих строительство.</w:t>
      </w:r>
    </w:p>
    <w:p w:rsidR="00AF70C6" w:rsidRDefault="00AF70C6">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Частью 2 статьи 53</w:t>
        </w:r>
      </w:hyperlink>
      <w:r>
        <w:rPr>
          <w:rFonts w:ascii="Calibri" w:hAnsi="Calibri" w:cs="Calibri"/>
        </w:rPr>
        <w:t xml:space="preserve"> Градостроительного кодекса Российской Федерации предусмотрено, что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F70C6" w:rsidRDefault="00AF70C6">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Статья 749</w:t>
        </w:r>
      </w:hyperlink>
      <w:r>
        <w:rPr>
          <w:rFonts w:ascii="Calibri" w:hAnsi="Calibri" w:cs="Calibri"/>
        </w:rPr>
        <w:t xml:space="preserve"> Гражданского кодекса Российской Федерации закрепляет право заказчика на привлечение специалиста к контролю и надзору за выполнением работ. Если заказчик не обладает специальными познаниями либо по иным причинам не желает в полном объеме выполнять функцию заказчика по контролю и надзору за строительством, то осуществление этой функции и принятие от его имени решений во взаимоотношениях с подрядчиком он вправе доверить третьему лицу - профессиональному юридическому лицу или индивидуальному предпринимателю.</w:t>
      </w:r>
    </w:p>
    <w:p w:rsidR="00AF70C6" w:rsidRDefault="00AF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1" w:history="1">
        <w:r>
          <w:rPr>
            <w:rFonts w:ascii="Calibri" w:hAnsi="Calibri" w:cs="Calibri"/>
            <w:color w:val="0000FF"/>
          </w:rPr>
          <w:t>части 8 статьи 53</w:t>
        </w:r>
      </w:hyperlink>
      <w:r>
        <w:rPr>
          <w:rFonts w:ascii="Calibri" w:hAnsi="Calibri" w:cs="Calibri"/>
        </w:rPr>
        <w:t xml:space="preserve"> Градостроительного кодекса Российской Федерации порядок проведения строительного контроля может устанавливаться нормативными правовыми актами Российской Федерации. В качестве таких нормативных правовых актов необходимо отметить Свод </w:t>
      </w:r>
      <w:hyperlink r:id="rId12" w:history="1">
        <w:r>
          <w:rPr>
            <w:rFonts w:ascii="Calibri" w:hAnsi="Calibri" w:cs="Calibri"/>
            <w:color w:val="0000FF"/>
          </w:rPr>
          <w:t>правил</w:t>
        </w:r>
      </w:hyperlink>
      <w:r>
        <w:rPr>
          <w:rFonts w:ascii="Calibri" w:hAnsi="Calibri" w:cs="Calibri"/>
        </w:rPr>
        <w:t xml:space="preserve"> СП 11-110-99 "Авторский надзор за строительством зданий и сооружений", одобренный Постановлением Госстроя Российской Федерации от 10 июня 1999 г. N 44 и СНиП 12-01-2004 "Организация строительства", одобренный </w:t>
      </w:r>
      <w:hyperlink r:id="rId13" w:history="1">
        <w:r>
          <w:rPr>
            <w:rFonts w:ascii="Calibri" w:hAnsi="Calibri" w:cs="Calibri"/>
            <w:color w:val="0000FF"/>
          </w:rPr>
          <w:t>Постановлением</w:t>
        </w:r>
      </w:hyperlink>
      <w:r>
        <w:rPr>
          <w:rFonts w:ascii="Calibri" w:hAnsi="Calibri" w:cs="Calibri"/>
        </w:rPr>
        <w:t xml:space="preserve"> Госстроя Российской Федерации от 19 апреля 2004 г. N 70.</w:t>
      </w:r>
    </w:p>
    <w:p w:rsidR="00AF70C6" w:rsidRDefault="00AF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строительным контролем понимается контроль за выполнением работ, строительных конструкций и участков сетей инженерно-технического обеспечения, оказывающих влияние на безопасность объекта, и контроль за которыми не может быть проведен после выполнения других работ или устранение недостатков которых не может быть проведено без разборки или повреждения других строительных конструкций и участков сетей инженерно-технического обеспечения. При осуществлении строительного контроля для лиц, его осуществляющих, устанавливается обязанность письменного оформления актов, составляемых по результатам строительного контроля, а также замечаний застройщика (заказчика), привлекаемых им для осуществления строительного контроля лиц.</w:t>
      </w:r>
    </w:p>
    <w:p w:rsidR="00AF70C6" w:rsidRDefault="00AF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СНиП 12-01-2004 при выполнении лицом, осуществляющим строительство, производственного контроля за качеством строительства следует выполнять следующие действия:</w:t>
      </w:r>
    </w:p>
    <w:p w:rsidR="00AF70C6" w:rsidRDefault="00AF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входной контроль проектной документации, предоставленной застройщиком (заказчиком);</w:t>
      </w:r>
    </w:p>
    <w:p w:rsidR="00AF70C6" w:rsidRDefault="00AF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приемку вынесенной в натуру геодезической разбивочной основы;</w:t>
      </w:r>
    </w:p>
    <w:p w:rsidR="00AF70C6" w:rsidRDefault="00AF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входной контроль применяемых материалов, изделий;</w:t>
      </w:r>
    </w:p>
    <w:p w:rsidR="00AF70C6" w:rsidRDefault="00AF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операционный контроль в процессе выполнения и по завершении операций;</w:t>
      </w:r>
    </w:p>
    <w:p w:rsidR="00AF70C6" w:rsidRDefault="00AF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оценку соответствия выполненных работ, результаты которых становятся недоступными после начала выполнения последующих работ.</w:t>
      </w:r>
    </w:p>
    <w:p w:rsidR="00AF70C6" w:rsidRDefault="00AF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соответствии с изложенным, застройщикам, осуществляющим работы по строительному контролю, необходимо получить свидетельство о допуске, выданное саморегулируемой организацией, основанной на членстве лиц, осуществляющих строительство. Если строительный контроль осуществляется не силами застройщика или заказчика, а привлекаемой организацией, то соответствующее свидетельство о допуске должно быть у привлекаемой организации.</w:t>
      </w:r>
    </w:p>
    <w:p w:rsidR="00AF70C6" w:rsidRDefault="00AF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толкования вида работ по организации строительства, реконструкции и капитального ремонта, по мнению Минрегиона России, данный вид работ относится ко всей совокупности вопросов, связанных с обеспечением выполнения строительства, реконструкции, капитального ремонта, осуществляемых в рамках разрешения на строительство, а не к выполнению отдельных работ.</w:t>
      </w:r>
    </w:p>
    <w:p w:rsidR="00AF70C6" w:rsidRDefault="00AF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работ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включает в себя следующие особенности:</w:t>
      </w:r>
    </w:p>
    <w:p w:rsidR="00AF70C6" w:rsidRDefault="00AF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работы является организация строительства, реконструкции и капитального ремонта;</w:t>
      </w:r>
    </w:p>
    <w:p w:rsidR="00AF70C6" w:rsidRDefault="00AF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заказчиком указанных работ по договору выступает застройщик или заказчик строительства, реконструкции, капитального ремонта;</w:t>
      </w:r>
    </w:p>
    <w:p w:rsidR="00AF70C6" w:rsidRDefault="00AF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исполнителем указанных работ является юридическое лицо или индивидуальный предприниматель, имеющие статус генерального подрядчика в соответствии со </w:t>
      </w:r>
      <w:hyperlink r:id="rId14" w:history="1">
        <w:r>
          <w:rPr>
            <w:rFonts w:ascii="Calibri" w:hAnsi="Calibri" w:cs="Calibri"/>
            <w:color w:val="0000FF"/>
          </w:rPr>
          <w:t>статьей 706</w:t>
        </w:r>
      </w:hyperlink>
      <w:r>
        <w:rPr>
          <w:rFonts w:ascii="Calibri" w:hAnsi="Calibri" w:cs="Calibri"/>
        </w:rPr>
        <w:t xml:space="preserve"> Гражданского кодекса Российской Федерации.</w:t>
      </w:r>
    </w:p>
    <w:p w:rsidR="00AF70C6" w:rsidRDefault="00AF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имеющее в соответствии со </w:t>
      </w:r>
      <w:hyperlink r:id="rId15" w:history="1">
        <w:r>
          <w:rPr>
            <w:rFonts w:ascii="Calibri" w:hAnsi="Calibri" w:cs="Calibri"/>
            <w:color w:val="0000FF"/>
          </w:rPr>
          <w:t>статьей 706</w:t>
        </w:r>
      </w:hyperlink>
      <w:r>
        <w:rPr>
          <w:rFonts w:ascii="Calibri" w:hAnsi="Calibri" w:cs="Calibri"/>
        </w:rPr>
        <w:t xml:space="preserve"> Гражданского кодекса Российской Федерации статус генерального подрядчика, в строительном процессе является исполнителем работ перед заказчиком и несет ответственность за последствия неисполнения или ненадлежащего исполнения обязательств субподрядчиком. Необходимо отметить, что институт саморегулирования в области строительства, проектирования и инженерных изысканий устанавливает иной порядок обеспечения имущественной ответственности юридических лиц и индивидуальных предпринимателей - членов саморегулируемых организаций перед потребителями произведенных товаров, работ и услуг, который наступает вследствие недостатков работ, которые оказывают влияние на безопасность объектов капитального строительства.</w:t>
      </w:r>
    </w:p>
    <w:p w:rsidR="00AF70C6" w:rsidRDefault="00AF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лицо, имеющее статус генерального подрядчика и осуществляющее вид работ по организации строительства, реконструкции и капитального ремонта, обязано иметь свидетельство о допуске на данный вид работ. В случае, когда у лица, имеющего статус генерального подрядчика, есть свидетельства о допуске в отношении всех видов работ, которые выполняются привлеченными им субподрядными организациями, ему также необходимо иметь свидетельство о допуске на вид работ по организация строительства, реконструкции и капитального ремонта. В случае, когда лицо, имеющее статус генерального подрядчика и свидетельство о допуске на вид работ по организации строительства, реконструкции и капитального ремонта, планирует некоторые виды работ, оказывающие влияние на безопасность объектов капитального строительства, выполнить самостоятельно, ему необходимо иметь свидетельство о допуске на данные виды работ.</w:t>
      </w:r>
    </w:p>
    <w:p w:rsidR="00AF70C6" w:rsidRDefault="00AF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Гражданский </w:t>
      </w:r>
      <w:hyperlink r:id="rId16" w:history="1">
        <w:r>
          <w:rPr>
            <w:rFonts w:ascii="Calibri" w:hAnsi="Calibri" w:cs="Calibri"/>
            <w:color w:val="0000FF"/>
          </w:rPr>
          <w:t>кодекс</w:t>
        </w:r>
      </w:hyperlink>
      <w:r>
        <w:rPr>
          <w:rFonts w:ascii="Calibri" w:hAnsi="Calibri" w:cs="Calibri"/>
        </w:rPr>
        <w:t xml:space="preserve"> Российской Федерации не регламентирует понятие "субсубподрядчик", а также законодательно не предусмотрен процесс привлечения субподрядчиком третьих лиц к исполнению своих обязательств перед генеральным подрядчиком. Таким образом, по мнению Минрегиона России, субподрядчик не может осуществлять работы по организации строительства, реконструкции и капитального ремонта.</w:t>
      </w:r>
    </w:p>
    <w:p w:rsidR="00AF70C6" w:rsidRDefault="00AF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сообщается, что </w:t>
      </w:r>
      <w:hyperlink r:id="rId17" w:history="1">
        <w:r>
          <w:rPr>
            <w:rFonts w:ascii="Calibri" w:hAnsi="Calibri" w:cs="Calibri"/>
            <w:color w:val="0000FF"/>
          </w:rPr>
          <w:t>Приказ</w:t>
        </w:r>
      </w:hyperlink>
      <w:r>
        <w:rPr>
          <w:rFonts w:ascii="Calibri" w:hAnsi="Calibri" w:cs="Calibri"/>
        </w:rPr>
        <w:t xml:space="preserve">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зарегистрирован Министерством юстиции Российской Федерации, но еще не вступил в силу.</w:t>
      </w:r>
    </w:p>
    <w:p w:rsidR="00AF70C6" w:rsidRDefault="00AF70C6">
      <w:pPr>
        <w:widowControl w:val="0"/>
        <w:autoSpaceDE w:val="0"/>
        <w:autoSpaceDN w:val="0"/>
        <w:adjustRightInd w:val="0"/>
        <w:spacing w:after="0" w:line="240" w:lineRule="auto"/>
        <w:ind w:firstLine="540"/>
        <w:jc w:val="both"/>
        <w:rPr>
          <w:rFonts w:ascii="Calibri" w:hAnsi="Calibri" w:cs="Calibri"/>
        </w:rPr>
      </w:pPr>
    </w:p>
    <w:p w:rsidR="00AF70C6" w:rsidRDefault="00AF70C6">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 регулирования</w:t>
      </w:r>
    </w:p>
    <w:p w:rsidR="00AF70C6" w:rsidRDefault="00AF70C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градостроительной деятельности</w:t>
      </w:r>
    </w:p>
    <w:p w:rsidR="00AF70C6" w:rsidRDefault="00AF70C6">
      <w:pPr>
        <w:widowControl w:val="0"/>
        <w:autoSpaceDE w:val="0"/>
        <w:autoSpaceDN w:val="0"/>
        <w:adjustRightInd w:val="0"/>
        <w:spacing w:after="0" w:line="240" w:lineRule="auto"/>
        <w:jc w:val="right"/>
        <w:rPr>
          <w:rFonts w:ascii="Calibri" w:hAnsi="Calibri" w:cs="Calibri"/>
        </w:rPr>
      </w:pPr>
      <w:r>
        <w:rPr>
          <w:rFonts w:ascii="Calibri" w:hAnsi="Calibri" w:cs="Calibri"/>
        </w:rPr>
        <w:t>И.В.ПОНОМАРЕВ</w:t>
      </w:r>
    </w:p>
    <w:p w:rsidR="00AF70C6" w:rsidRDefault="00AF70C6">
      <w:pPr>
        <w:widowControl w:val="0"/>
        <w:autoSpaceDE w:val="0"/>
        <w:autoSpaceDN w:val="0"/>
        <w:adjustRightInd w:val="0"/>
        <w:spacing w:after="0" w:line="240" w:lineRule="auto"/>
        <w:ind w:firstLine="540"/>
        <w:jc w:val="both"/>
        <w:rPr>
          <w:rFonts w:ascii="Calibri" w:hAnsi="Calibri" w:cs="Calibri"/>
        </w:rPr>
      </w:pPr>
    </w:p>
    <w:p w:rsidR="00AF70C6" w:rsidRDefault="00AF70C6">
      <w:pPr>
        <w:widowControl w:val="0"/>
        <w:autoSpaceDE w:val="0"/>
        <w:autoSpaceDN w:val="0"/>
        <w:adjustRightInd w:val="0"/>
        <w:spacing w:after="0" w:line="240" w:lineRule="auto"/>
        <w:ind w:firstLine="540"/>
        <w:jc w:val="both"/>
        <w:rPr>
          <w:rFonts w:ascii="Calibri" w:hAnsi="Calibri" w:cs="Calibri"/>
        </w:rPr>
      </w:pPr>
    </w:p>
    <w:p w:rsidR="00AF70C6" w:rsidRDefault="00AF70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75EE" w:rsidRDefault="007075EE">
      <w:bookmarkStart w:id="0" w:name="_GoBack"/>
      <w:bookmarkEnd w:id="0"/>
    </w:p>
    <w:sectPr w:rsidR="007075EE" w:rsidSect="004D4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C6"/>
    <w:rsid w:val="007075EE"/>
    <w:rsid w:val="00AF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D7B98D208670F18A8108A63308EBF9444507A1E2B800315873694DD2F5C5809C4960CF3AF7846Dw9wBH" TargetMode="External"/><Relationship Id="rId13" Type="http://schemas.openxmlformats.org/officeDocument/2006/relationships/hyperlink" Target="consultantplus://offline/ref=EED7B98D208670F18A811FB13008EBF946420EA5E4B300315873694DD2F5C5809C4960CF3AF78C6Bw9wA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ED7B98D208670F18A8108A63308EBF94C440AA1EBBA5D3B502A654FD5FA9A979B006CCE3AF78Dw6w8H" TargetMode="External"/><Relationship Id="rId12" Type="http://schemas.openxmlformats.org/officeDocument/2006/relationships/hyperlink" Target="consultantplus://offline/ref=EED7B98D208670F18A8116A83708EBF9434807A5E5BA5D3B502A654FD5FA9A979B006CCE3AF78Cw6w8H" TargetMode="External"/><Relationship Id="rId17" Type="http://schemas.openxmlformats.org/officeDocument/2006/relationships/hyperlink" Target="consultantplus://offline/ref=EED7B98D208670F18A8108A63308EBF9444308A0E7B800315873694DD2wFw5H" TargetMode="External"/><Relationship Id="rId2" Type="http://schemas.microsoft.com/office/2007/relationships/stylesWithEffects" Target="stylesWithEffects.xml"/><Relationship Id="rId16" Type="http://schemas.openxmlformats.org/officeDocument/2006/relationships/hyperlink" Target="consultantplus://offline/ref=EED7B98D208670F18A8108A63308EBF944450CA2E4B300315873694DD2wFw5H" TargetMode="External"/><Relationship Id="rId1" Type="http://schemas.openxmlformats.org/officeDocument/2006/relationships/styles" Target="styles.xml"/><Relationship Id="rId6" Type="http://schemas.openxmlformats.org/officeDocument/2006/relationships/hyperlink" Target="consultantplus://offline/ref=EED7B98D208670F18A8108A63308EBF94C440DA5E5BA5D3B502A654FwDw5H" TargetMode="External"/><Relationship Id="rId11" Type="http://schemas.openxmlformats.org/officeDocument/2006/relationships/hyperlink" Target="consultantplus://offline/ref=EED7B98D208670F18A8108A63308EBF9444507A1E2B800315873694DD2F5C5809C4960CF3AF7846Cw9wFH" TargetMode="External"/><Relationship Id="rId5" Type="http://schemas.openxmlformats.org/officeDocument/2006/relationships/hyperlink" Target="consultantplus://offline/ref=EED7B98D208670F18A8108A63308EBF94C440DA5E5BA5D3B502A654FwDw5H" TargetMode="External"/><Relationship Id="rId15" Type="http://schemas.openxmlformats.org/officeDocument/2006/relationships/hyperlink" Target="consultantplus://offline/ref=EED7B98D208670F18A8108A63308EBF9444506A5E6B800315873694DD2F5C5809C4960CF3AF68C68w9w6H" TargetMode="External"/><Relationship Id="rId10" Type="http://schemas.openxmlformats.org/officeDocument/2006/relationships/hyperlink" Target="consultantplus://offline/ref=EED7B98D208670F18A8108A63308EBF9444506A5E6B800315873694DD2F5C5809C4960CF3AF68E6Aw9wB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ED7B98D208670F18A8108A63308EBF9444507A1E2B800315873694DD2F5C5809C4960CF3AF7846Dw9wBH" TargetMode="External"/><Relationship Id="rId14" Type="http://schemas.openxmlformats.org/officeDocument/2006/relationships/hyperlink" Target="consultantplus://offline/ref=EED7B98D208670F18A8108A63308EBF9444506A5E6B800315873694DD2F5C5809C4960CF3AF68C68w9w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1404</Words>
  <Characters>8008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2013-09-18T07:48:00Z</dcterms:created>
  <dcterms:modified xsi:type="dcterms:W3CDTF">2013-09-18T07:49:00Z</dcterms:modified>
</cp:coreProperties>
</file>