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2011 г. N 36190-ДС/11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ЛИЦАХ,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ИМЕЮЩИХ ПРАВО ГОТОВИТЬ ЗАКЛЮЧЕНИЯ ГОСУДАРСТВЕННОЙ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ПРОЕКТНОЙ ДОКУМЕНТАЦИИ И ГОСУДАРСТВЕННОЙ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РЕЗУЛЬТАТОВ ИНЖЕНЕРНЫХ ИЗЫСКАНИЙ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регионального развития Российской Федерации рассмотрело письмо и сообщает.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"п" пункта 9 статьи 1</w:t>
        </w:r>
      </w:hyperlink>
      <w:r>
        <w:rPr>
          <w:rFonts w:ascii="Calibri" w:hAnsi="Calibri" w:cs="Calibri"/>
        </w:rPr>
        <w:t xml:space="preserve"> Федерального закона от 28 ноября 2011 г. N 337-ФЗ "О внесении изменений в Градостроительный кодекс Российской Федерации и отдельные законодательные акты Российской Федерации", вступающим в силу с 1 апреля 2012 года, подготовку заключений государственной экспертизы проектной документации и (или) государственной экспертизы результатов инженерных изысканий вправе осуществлять физические лица, аттестованные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49.1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по направлению деятельности эксперта, указанному в квалификационном аттестате.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17</w:t>
        </w:r>
      </w:hyperlink>
      <w:r>
        <w:rPr>
          <w:rFonts w:ascii="Calibri" w:hAnsi="Calibri" w:cs="Calibri"/>
        </w:rPr>
        <w:t xml:space="preserve"> указанного Федерального закона физические лица, аттестованные в установленном порядке до 1 апреля 2012 г. Минрегионом России на право подготовки заключений государственной экспертизы проектной документации и (или) государственной экспертизы результатов инженерных изысканий, вправе осуществлять подготовку заключений экспертизы проектной документации и (или) экспертизы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При этом прохождения указанными физическими лицами аттестации на право подготовки заключений экспертизы проектной документации и (или) экспертизы результатов инженерных изысканий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49.1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(в редакции указанного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) не требуется.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физические лица, аттестованные органами государственной экспертизы субъектов Российской Федерации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строительству и жилищно-коммунальному хозяйству от 28 декабря 2007 г. N 393, с 1 апреля 2012 г. не вправе осуществлять подготовку заключений экспертизы проектной документации и (или) экспертизы результатов инженерных изысканий.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согласно </w:t>
      </w:r>
      <w:hyperlink r:id="rId11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Порядка аттестации (переаттестации) государственных экспертов, утвержденного приказом Министерства регионального развития Российской Федерации от 8 апреля 2011 г. N 162 (далее - Порядок аттестации), переаттестация государственного эксперта проводится по правилам проведения аттестации претендента на получение статуса государственного эксперта, если квалификационные требования к профессиональному образованию и (или) опыту работы по выбранной государственным экспертом сфере деятельности отличаются от тех, соответствие которым было подтверждено ранее по результатам аттестации.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инвестиционных проектов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Д.В.САВИН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180B" w:rsidRDefault="009A180B">
      <w:bookmarkStart w:id="0" w:name="_GoBack"/>
      <w:bookmarkEnd w:id="0"/>
    </w:p>
    <w:sectPr w:rsidR="009A180B" w:rsidSect="004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8"/>
    <w:rsid w:val="00363248"/>
    <w:rsid w:val="007D1F18"/>
    <w:rsid w:val="009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9A17F3800939FECEA6CC26DB27E43002F74FF32BE5FF26D65D552C06ED49CB265B5B0CI8y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39A17F3800939FECEA6CC26DB27E43004FC4FF023E5FF26D65D552C06ED49CB265B5F0D801AEDI7y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9A17F3800939FECEA6CC26DB27E43002F74FF32BE5FF26D65D552C06ED49CB265B5B0CI8y9L" TargetMode="External"/><Relationship Id="rId11" Type="http://schemas.openxmlformats.org/officeDocument/2006/relationships/hyperlink" Target="consultantplus://offline/ref=DBD39A17F3800939FECEB8C222DB27E43007FA4EF023E5FF26D65D552C06ED49CB265B5F0D8019E8I7y3L" TargetMode="External"/><Relationship Id="rId5" Type="http://schemas.openxmlformats.org/officeDocument/2006/relationships/hyperlink" Target="consultantplus://offline/ref=DBD39A17F3800939FECEA6CC26DB27E43004FC4FF023E5FF26D65D552C06ED49CB265B5F0D8019E1I7y6L" TargetMode="External"/><Relationship Id="rId10" Type="http://schemas.openxmlformats.org/officeDocument/2006/relationships/hyperlink" Target="consultantplus://offline/ref=DBD39A17F3800939FECEB8C222DB27E43602FC4AF629B8F52E8F5157I2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9A17F3800939FECEA6CC26DB27E43004FC4FF023E5FF26D65D552CI0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2</cp:revision>
  <dcterms:created xsi:type="dcterms:W3CDTF">2013-09-18T11:51:00Z</dcterms:created>
  <dcterms:modified xsi:type="dcterms:W3CDTF">2013-09-18T11:51:00Z</dcterms:modified>
</cp:coreProperties>
</file>