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2010 г. N Д05-497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НЕОБХОДИМОСТИ ВНЕСЕНИЯ ИЗМЕНЕНИЙ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ГРАДОСТРОИТЕЛЬНЫЙ КОДЕКС РОССИЙСКОЙ ФЕДЕРАЦИИ В ЧАСТИ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ИСКЛЮЧЕНИЯ НЕОБХОДИМОСТИ ПОЛУЧЕНИЯ ДОПУСКА СРО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СТРОИТЕЛЬНЫХ ВИДОВ РАБОТ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ОБЪЕКТАХ, СДАННЫХ В ЭКСПЛУАТАЦИЮ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малого и среднего предпринимательства Минэкономразвития России рассмотрел обращение по вопросу необходимости внесения изменений в Градостроительный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в части исключения необходимости получения допуска СРО при осуществлении строительных видов работ на объектах, сданных в эксплуатацию, и сообщает.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Градостроительным кодексом Российской Федерации </w:t>
      </w:r>
      <w:hyperlink r:id="rId6" w:history="1">
        <w:r>
          <w:rPr>
            <w:rFonts w:ascii="Calibri" w:hAnsi="Calibri" w:cs="Calibri"/>
            <w:color w:val="0000FF"/>
          </w:rPr>
          <w:t>(статья 4)</w:t>
        </w:r>
      </w:hyperlink>
      <w:r>
        <w:rPr>
          <w:rFonts w:ascii="Calibri" w:hAnsi="Calibri" w:cs="Calibri"/>
        </w:rPr>
        <w:t xml:space="preserve"> деятельность, касающаяся эксплуатации объектов и осуществления текущего ремонта зданий и сооружений, законодательством о градостроительной деятельности не регулируется.</w:t>
      </w:r>
    </w:p>
    <w:p w:rsidR="00AD3D96" w:rsidRDefault="00AD3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РФ от 30.12.2009 N 624 утвержден новый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AD3D96" w:rsidRDefault="00AD3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согласно Градостроительному кодексу Российской Федерации (</w:t>
      </w:r>
      <w:hyperlink r:id="rId8" w:history="1">
        <w:r>
          <w:rPr>
            <w:rFonts w:ascii="Calibri" w:hAnsi="Calibri" w:cs="Calibri"/>
            <w:color w:val="0000FF"/>
          </w:rPr>
          <w:t>статьи 47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52</w:t>
        </w:r>
      </w:hyperlink>
      <w:r>
        <w:rPr>
          <w:rFonts w:ascii="Calibri" w:hAnsi="Calibri" w:cs="Calibri"/>
        </w:rPr>
        <w:t>) наличие допуска СРО требуется, только если осуществляемые виды работ в области строительства включены в перечень работ, оказывающих влияние на безопасность объектов капитального строительства (утвержден Приказом Минрегиона России от 9 декабря 2008 г. N 274).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наличие допуска СРО требуется только при осуществлении видов работ, содержащихся в перечне работ, оказывающих влияние на безопасность объектов капитального строительства, и в случае их осуществления на строящихся объектах или при их капитальном ремонте, при проведении которого затрагиваются конструктивные и другие характеристики надежности и безопасности таких объектов.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изложенное, внесение изменений в Градостроительный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в части исключения необходимости получения допуска СРО при осуществлении строительных видов работ на объектах, сданных в эксплуатацию, не требуется.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развития малого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Н.Н.АНТИПИНА</w:t>
      </w: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3D96" w:rsidRDefault="00AD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3D96" w:rsidRDefault="00AD3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576C" w:rsidRDefault="00FA576C">
      <w:bookmarkStart w:id="0" w:name="_GoBack"/>
      <w:bookmarkEnd w:id="0"/>
    </w:p>
    <w:sectPr w:rsidR="00FA576C" w:rsidSect="0032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6"/>
    <w:rsid w:val="00AD3D96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C803AEF9F09669457E1DFAA283DEE79FC5FBFC7435E8F06A9603A35D1F4CF12D41A8D289A540k6m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C803AEF9F09669457E1DFAA283DEE799CAFAF97435E8F06A9603A35D1F4CF12D41A8D289A241k6m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C803AEF9F09669457E1DFAA283DEE79FC5FBFC7435E8F06A9603A35D1F4CF12D41A8D289A247k6m3M" TargetMode="External"/><Relationship Id="rId11" Type="http://schemas.openxmlformats.org/officeDocument/2006/relationships/hyperlink" Target="consultantplus://offline/ref=103BC803AEF9F09669457E1DFAA283DEE79FC5FBFC7435E8F06A9603A35D1F4CF12D41A8D288A346k6m6M" TargetMode="External"/><Relationship Id="rId5" Type="http://schemas.openxmlformats.org/officeDocument/2006/relationships/hyperlink" Target="consultantplus://offline/ref=103BC803AEF9F09669457E1DFAA283DEE79FC5FBFC7435E8F06A9603A35D1F4CF12D41A8D288A346k6m6M" TargetMode="External"/><Relationship Id="rId10" Type="http://schemas.openxmlformats.org/officeDocument/2006/relationships/hyperlink" Target="consultantplus://offline/ref=103BC803AEF9F09669457E1DFAA283DEE79FC5FBFC7435E8F06A9603A35D1F4CF12D41A8D289AA47k6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BC803AEF9F09669457E1DFAA283DEE79FC5FBFC7435E8F06A9603A35D1F4CF12D41A8D289A547k6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2013-09-18T12:38:00Z</dcterms:created>
  <dcterms:modified xsi:type="dcterms:W3CDTF">2013-09-18T12:39:00Z</dcterms:modified>
</cp:coreProperties>
</file>