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13 мая 2009 г. N 13922</w:t>
      </w:r>
    </w:p>
    <w:p w:rsidR="00365FA3" w:rsidRDefault="00365F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апреля 2009 г. N 107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НЕГОСУДАРСТВЕННОЙ ЭКСПЕРТИЗЫ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Процедуры проведения негосударственной экспертизы, в том числе подготовка экспертного заключения, его подписание, утверждение и обжалование,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и проведении негосударственной экспертизы проектной документации и (или) результатов инженерных</w:t>
      </w:r>
      <w:proofErr w:type="gramEnd"/>
      <w:r>
        <w:rPr>
          <w:rFonts w:ascii="Calibri" w:hAnsi="Calibri" w:cs="Calibri"/>
        </w:rPr>
        <w:t xml:space="preserve"> изысканий, утвержденных Постановлением Правительства РФ от 31.03.2012 N 272.</w:t>
      </w:r>
    </w:p>
    <w:p w:rsidR="00365FA3" w:rsidRDefault="00365F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Положения о проведении негосударственной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385), приказываю: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4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негосударственной экспертизы.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настоящего Приказа возложить на заместителя Министра регионального развития Российской Федерации С.И. Круглика.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Министра регионального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2009 г. N 107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ЗАКЛЮЧЕНИЯ НЕГОСУДАРСТВЕННОЙ ЭКСПЕРТИЗЫ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pStyle w:val="ConsPlusNonformat"/>
      </w:pPr>
      <w:r>
        <w:t>___________________________________________________________________________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</w:t>
      </w:r>
      <w:proofErr w:type="gramStart"/>
      <w:r>
        <w:t>(полное наименование экспертной организации, регистрационный номер</w:t>
      </w:r>
      <w:proofErr w:type="gramEnd"/>
    </w:p>
    <w:p w:rsidR="00365FA3" w:rsidRDefault="00365FA3">
      <w:pPr>
        <w:pStyle w:val="ConsPlusNonformat"/>
      </w:pPr>
      <w:r>
        <w:t xml:space="preserve">                      свидетельства об аккредитации)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                                              "УТВЕРЖДАЮ"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                     ____________________________________</w:t>
      </w:r>
    </w:p>
    <w:p w:rsidR="00365FA3" w:rsidRDefault="00365FA3">
      <w:pPr>
        <w:pStyle w:val="ConsPlusNonformat"/>
      </w:pPr>
      <w:r>
        <w:t xml:space="preserve">                                       (должность, Ф.И.О., подпись, печать)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                                     "__" _______ 20__ г.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bookmarkStart w:id="0" w:name="Par47"/>
      <w:bookmarkEnd w:id="0"/>
      <w:r>
        <w:t xml:space="preserve">                 ПОЛОЖИТЕЛЬНОЕ (ОТРИЦАТЕЛЬНОЕ) ЗАКЛЮЧЕНИЕ</w:t>
      </w:r>
    </w:p>
    <w:p w:rsidR="00365FA3" w:rsidRDefault="00365FA3">
      <w:pPr>
        <w:pStyle w:val="ConsPlusNonformat"/>
      </w:pPr>
      <w:r>
        <w:lastRenderedPageBreak/>
        <w:t xml:space="preserve">                       НЕГОСУДАРСТВЕННОЙ ЭКСПЕРТИЗЫ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┌──┬──┬──┬──┬──┬──┬──┬──┬──┬──┬──┬──┬──┐</w:t>
      </w:r>
    </w:p>
    <w:p w:rsidR="00365FA3" w:rsidRDefault="00365FA3">
      <w:pPr>
        <w:pStyle w:val="ConsPlusNonformat"/>
      </w:pPr>
      <w:r>
        <w:t xml:space="preserve">                N │X │- │X │- │X │- │X │X │X │X │- │X │X │</w:t>
      </w:r>
    </w:p>
    <w:p w:rsidR="00365FA3" w:rsidRDefault="00365FA3">
      <w:pPr>
        <w:pStyle w:val="ConsPlusNonformat"/>
      </w:pPr>
      <w:r>
        <w:t xml:space="preserve">                  └──┴──┴──┴──┴──┴──┴──┴──┴──┴──┴──┴──┴──┘</w:t>
      </w:r>
    </w:p>
    <w:p w:rsidR="00365FA3" w:rsidRDefault="00365FA3">
      <w:pPr>
        <w:pStyle w:val="ConsPlusNonformat"/>
      </w:pPr>
      <w:r>
        <w:t xml:space="preserve">              </w:t>
      </w:r>
      <w:proofErr w:type="gramStart"/>
      <w:r>
        <w:t>(указывается номер заключения негосударственной</w:t>
      </w:r>
      <w:proofErr w:type="gramEnd"/>
    </w:p>
    <w:p w:rsidR="00365FA3" w:rsidRDefault="00365FA3">
      <w:pPr>
        <w:pStyle w:val="ConsPlusNonformat"/>
      </w:pPr>
      <w:r>
        <w:t xml:space="preserve">                              экспертизы </w:t>
      </w:r>
      <w:hyperlink w:anchor="Par197" w:history="1">
        <w:r>
          <w:rPr>
            <w:color w:val="0000FF"/>
          </w:rPr>
          <w:t>&lt;1&gt;</w:t>
        </w:r>
      </w:hyperlink>
      <w:r>
        <w:t>)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   Объект капитального строительства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>___________________________________________________________________________</w:t>
      </w:r>
    </w:p>
    <w:p w:rsidR="00365FA3" w:rsidRDefault="00365FA3">
      <w:pPr>
        <w:pStyle w:val="ConsPlusNonformat"/>
      </w:pPr>
      <w:r>
        <w:t xml:space="preserve"> </w:t>
      </w:r>
      <w:proofErr w:type="gramStart"/>
      <w:r>
        <w:t>(наименование, почтовый (строительный) адрес объекта (этапа) капитального</w:t>
      </w:r>
      <w:proofErr w:type="gramEnd"/>
    </w:p>
    <w:p w:rsidR="00365FA3" w:rsidRDefault="00365FA3">
      <w:pPr>
        <w:pStyle w:val="ConsPlusNonformat"/>
      </w:pPr>
      <w:r>
        <w:t xml:space="preserve">                              строительства)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  Объект негосударственной экспертизы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>___________________________________________________________________________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(результаты инженерных изысканий; проектная документация без сметы;</w:t>
      </w:r>
    </w:p>
    <w:p w:rsidR="00365FA3" w:rsidRDefault="00365FA3">
      <w:pPr>
        <w:pStyle w:val="ConsPlusNonformat"/>
      </w:pPr>
      <w:r>
        <w:t xml:space="preserve">  проектная документация, включая смету; проектная документация без сметы</w:t>
      </w:r>
    </w:p>
    <w:p w:rsidR="00365FA3" w:rsidRDefault="00365FA3">
      <w:pPr>
        <w:pStyle w:val="ConsPlusNonformat"/>
      </w:pPr>
      <w:r>
        <w:t xml:space="preserve"> и результаты инженерных изысканий; проектная документация, включая смету,</w:t>
      </w:r>
    </w:p>
    <w:p w:rsidR="00365FA3" w:rsidRDefault="00365FA3">
      <w:pPr>
        <w:pStyle w:val="ConsPlusNonformat"/>
      </w:pPr>
      <w:r>
        <w:t xml:space="preserve">   и результаты инженерных изысканий; разде</w:t>
      </w:r>
      <w:proofErr w:type="gramStart"/>
      <w:r>
        <w:t>л(</w:t>
      </w:r>
      <w:proofErr w:type="gramEnd"/>
      <w:r>
        <w:t>ы) проектной документации)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 Предмет негосударственной экспертизы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>___________________________________________________________________________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</w:t>
      </w:r>
      <w:proofErr w:type="gramStart"/>
      <w:r>
        <w:t>(оценка соответствия: техническим регламентам, результатам инженерных</w:t>
      </w:r>
      <w:proofErr w:type="gramEnd"/>
    </w:p>
    <w:p w:rsidR="00365FA3" w:rsidRDefault="00365FA3">
      <w:pPr>
        <w:pStyle w:val="ConsPlusNonformat"/>
      </w:pPr>
      <w:r>
        <w:t xml:space="preserve">       изысканий, сметным нормативам, градостроительным регламентам,</w:t>
      </w:r>
    </w:p>
    <w:p w:rsidR="00365FA3" w:rsidRDefault="00365FA3">
      <w:pPr>
        <w:pStyle w:val="ConsPlusNonformat"/>
      </w:pPr>
      <w:r>
        <w:t xml:space="preserve">   градостроительному плану земельного участка, национальным стандартам,</w:t>
      </w:r>
    </w:p>
    <w:p w:rsidR="00365FA3" w:rsidRDefault="00365FA3">
      <w:pPr>
        <w:pStyle w:val="ConsPlusNonformat"/>
      </w:pPr>
      <w:r>
        <w:t xml:space="preserve"> стандартам организаций, заданию на проектирование, заданию на проведение</w:t>
      </w:r>
    </w:p>
    <w:p w:rsidR="00365FA3" w:rsidRDefault="00365FA3">
      <w:pPr>
        <w:pStyle w:val="ConsPlusNonformat"/>
      </w:pPr>
      <w:r>
        <w:t xml:space="preserve">                           инженерных изысканий)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          1. Общие положения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1.1.  </w:t>
      </w:r>
      <w:proofErr w:type="gramStart"/>
      <w:r>
        <w:t>Основания  для  проведения негосударственной экспертизы (перечень</w:t>
      </w:r>
      <w:proofErr w:type="gramEnd"/>
    </w:p>
    <w:p w:rsidR="00365FA3" w:rsidRDefault="00365FA3">
      <w:pPr>
        <w:pStyle w:val="ConsPlusNonformat"/>
      </w:pPr>
      <w:r>
        <w:t xml:space="preserve">поданных  документов,  реквизиты  договора  о  проведении </w:t>
      </w:r>
      <w:proofErr w:type="gramStart"/>
      <w:r>
        <w:t>негосударственной</w:t>
      </w:r>
      <w:proofErr w:type="gramEnd"/>
    </w:p>
    <w:p w:rsidR="00365FA3" w:rsidRDefault="00365FA3">
      <w:pPr>
        <w:pStyle w:val="ConsPlusNonformat"/>
      </w:pPr>
      <w:r>
        <w:t>экспертизы, иная информация):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1.2.  Сведения об объекте негосударственной экспертизы с указанием вида</w:t>
      </w:r>
    </w:p>
    <w:p w:rsidR="00365FA3" w:rsidRDefault="00365FA3">
      <w:pPr>
        <w:pStyle w:val="ConsPlusNonformat"/>
      </w:pPr>
      <w:r>
        <w:t>и  наименования  рассматриваемой  документации (материалов), разделов такой</w:t>
      </w:r>
    </w:p>
    <w:p w:rsidR="00365FA3" w:rsidRDefault="00365FA3">
      <w:pPr>
        <w:pStyle w:val="ConsPlusNonformat"/>
      </w:pPr>
      <w:r>
        <w:t>документации: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1.3.  Сведения  о  предмете  негосударственной  экспертизы  с указанием</w:t>
      </w:r>
    </w:p>
    <w:p w:rsidR="00365FA3" w:rsidRDefault="00365FA3">
      <w:pPr>
        <w:pStyle w:val="ConsPlusNonformat"/>
      </w:pPr>
      <w:r>
        <w:t>наименования   и   реквизитов   нормативных   актов   и   (или)  документов</w:t>
      </w:r>
    </w:p>
    <w:p w:rsidR="00365FA3" w:rsidRDefault="00365FA3">
      <w:pPr>
        <w:pStyle w:val="ConsPlusNonformat"/>
      </w:pPr>
      <w:r>
        <w:t>(материалов),    на    соответствие    требованиям   (положениям)   которых</w:t>
      </w:r>
    </w:p>
    <w:p w:rsidR="00365FA3" w:rsidRDefault="00365FA3">
      <w:pPr>
        <w:pStyle w:val="ConsPlusNonformat"/>
      </w:pPr>
      <w:r>
        <w:t>осуществлялась оценка соответствия: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1.4. Идентификационные сведения об объекте капитального строительства: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1.5.    Технико-экономические   характеристики   объекта   капитального</w:t>
      </w:r>
    </w:p>
    <w:p w:rsidR="00365FA3" w:rsidRDefault="00365FA3">
      <w:pPr>
        <w:pStyle w:val="ConsPlusNonformat"/>
      </w:pPr>
      <w:r>
        <w:t xml:space="preserve">строительства  с  учетом его вида, функционального назначения и </w:t>
      </w:r>
      <w:proofErr w:type="gramStart"/>
      <w:r>
        <w:t>характерных</w:t>
      </w:r>
      <w:proofErr w:type="gramEnd"/>
    </w:p>
    <w:p w:rsidR="00365FA3" w:rsidRDefault="00365FA3">
      <w:pPr>
        <w:pStyle w:val="ConsPlusNonformat"/>
      </w:pPr>
      <w:r>
        <w:t>особенностей: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1.6.  Идентификационные  сведения  о  лицах,  осуществивших  подготовку</w:t>
      </w:r>
    </w:p>
    <w:p w:rsidR="00365FA3" w:rsidRDefault="00365FA3">
      <w:pPr>
        <w:pStyle w:val="ConsPlusNonformat"/>
      </w:pPr>
      <w:r>
        <w:t xml:space="preserve">проектной документации и (или) </w:t>
      </w:r>
      <w:proofErr w:type="gramStart"/>
      <w:r>
        <w:t>выполнивших</w:t>
      </w:r>
      <w:proofErr w:type="gramEnd"/>
      <w:r>
        <w:t xml:space="preserve"> инженерные изыскания: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1.7. Идентификационные сведения о заявителе, застройщике, заказчике: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1.8.   Сведения   о  документах,  подтверждающих  полномочия  заявителя</w:t>
      </w:r>
    </w:p>
    <w:p w:rsidR="00365FA3" w:rsidRDefault="00365FA3">
      <w:pPr>
        <w:pStyle w:val="ConsPlusNonformat"/>
      </w:pPr>
      <w:proofErr w:type="gramStart"/>
      <w:r>
        <w:t>действовать  от  имени  застройщика,  заказчика (если заявитель не является</w:t>
      </w:r>
      <w:proofErr w:type="gramEnd"/>
    </w:p>
    <w:p w:rsidR="00365FA3" w:rsidRDefault="00365FA3">
      <w:pPr>
        <w:pStyle w:val="ConsPlusNonformat"/>
      </w:pPr>
      <w:r>
        <w:t>застройщиком, заказчиком):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1.9.  Иные  сведения,  необходимые для идентификации объекта и предмета</w:t>
      </w:r>
    </w:p>
    <w:p w:rsidR="00365FA3" w:rsidRDefault="00365FA3">
      <w:pPr>
        <w:pStyle w:val="ConsPlusNonformat"/>
      </w:pPr>
      <w:r>
        <w:t>негосударственной    экспертизы,    объекта   капитального   строительства,</w:t>
      </w:r>
    </w:p>
    <w:p w:rsidR="00365FA3" w:rsidRDefault="00365FA3">
      <w:pPr>
        <w:pStyle w:val="ConsPlusNonformat"/>
      </w:pPr>
      <w:r>
        <w:t>исполнителей  работ  по  подготовке  документации  (материалов), заявителя,</w:t>
      </w:r>
    </w:p>
    <w:p w:rsidR="00365FA3" w:rsidRDefault="00365FA3">
      <w:pPr>
        <w:pStyle w:val="ConsPlusNonformat"/>
      </w:pPr>
      <w:r>
        <w:lastRenderedPageBreak/>
        <w:t>застройщика, заказчика: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bookmarkStart w:id="1" w:name="Par115"/>
      <w:bookmarkEnd w:id="1"/>
      <w:r>
        <w:t xml:space="preserve">            2. Описание рассмотренной документации (материалов)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2.1.  Сведения  о  задании  застройщика  или  заказчика  на  выполнение</w:t>
      </w:r>
    </w:p>
    <w:p w:rsidR="00365FA3" w:rsidRDefault="00365FA3">
      <w:pPr>
        <w:pStyle w:val="ConsPlusNonformat"/>
      </w:pPr>
      <w:proofErr w:type="gramStart"/>
      <w:r>
        <w:t>инженерных  изысканий  (если  инженерные изыскания выполнялись на основании</w:t>
      </w:r>
      <w:proofErr w:type="gramEnd"/>
    </w:p>
    <w:p w:rsidR="00365FA3" w:rsidRDefault="00365FA3">
      <w:pPr>
        <w:pStyle w:val="ConsPlusNonformat"/>
      </w:pPr>
      <w:r>
        <w:t xml:space="preserve">договора),  иная  информация,  определяющая основания и исходные данные </w:t>
      </w:r>
      <w:proofErr w:type="gramStart"/>
      <w:r>
        <w:t>для</w:t>
      </w:r>
      <w:proofErr w:type="gramEnd"/>
    </w:p>
    <w:p w:rsidR="00365FA3" w:rsidRDefault="00365FA3">
      <w:pPr>
        <w:pStyle w:val="ConsPlusNonformat"/>
      </w:pPr>
      <w:r>
        <w:t>подготовки результатов инженерных изысканий: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2.2.  Сведения  о  задании  застройщика  или  заказчика  на  разработку</w:t>
      </w:r>
    </w:p>
    <w:p w:rsidR="00365FA3" w:rsidRDefault="00365FA3">
      <w:pPr>
        <w:pStyle w:val="ConsPlusNonformat"/>
      </w:pPr>
      <w:proofErr w:type="gramStart"/>
      <w:r>
        <w:t>проектной  документации  (если  проектная  документация  разрабатывалась на</w:t>
      </w:r>
      <w:proofErr w:type="gramEnd"/>
    </w:p>
    <w:p w:rsidR="00365FA3" w:rsidRDefault="00365FA3">
      <w:pPr>
        <w:pStyle w:val="ConsPlusNonformat"/>
      </w:pPr>
      <w:proofErr w:type="gramStart"/>
      <w:r>
        <w:t>основании</w:t>
      </w:r>
      <w:proofErr w:type="gramEnd"/>
      <w:r>
        <w:t xml:space="preserve">  договора),  иная  информация,  определяющая основания и исходные</w:t>
      </w:r>
    </w:p>
    <w:p w:rsidR="00365FA3" w:rsidRDefault="00365FA3">
      <w:pPr>
        <w:pStyle w:val="ConsPlusNonformat"/>
      </w:pPr>
      <w:r>
        <w:t>данные для проектирования: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2.3. Сведения о выполненных видах инженерных изысканий: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2.4.  Сведения  о  составе,  объеме  и  методах  выполнения  инженерных</w:t>
      </w:r>
    </w:p>
    <w:p w:rsidR="00365FA3" w:rsidRDefault="00365FA3">
      <w:pPr>
        <w:pStyle w:val="ConsPlusNonformat"/>
      </w:pPr>
      <w:r>
        <w:t>изысканий: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2.5.     Топографические,    инженерно-геологические,    экологические,</w:t>
      </w:r>
    </w:p>
    <w:p w:rsidR="00365FA3" w:rsidRDefault="00365FA3">
      <w:pPr>
        <w:pStyle w:val="ConsPlusNonformat"/>
      </w:pPr>
      <w:r>
        <w:t xml:space="preserve">гидрологические,  метеорологические и климатические  условия территории, </w:t>
      </w:r>
      <w:proofErr w:type="gramStart"/>
      <w:r>
        <w:t>на</w:t>
      </w:r>
      <w:proofErr w:type="gramEnd"/>
    </w:p>
    <w:p w:rsidR="00365FA3" w:rsidRDefault="00365FA3">
      <w:pPr>
        <w:pStyle w:val="ConsPlusNonformat"/>
      </w:pPr>
      <w:r>
        <w:t>которой  предполагается  осуществлять  строительство, реконструкцию объекта</w:t>
      </w:r>
    </w:p>
    <w:p w:rsidR="00365FA3" w:rsidRDefault="00365FA3">
      <w:pPr>
        <w:pStyle w:val="ConsPlusNonformat"/>
      </w:pPr>
      <w:r>
        <w:t xml:space="preserve">капитального   строительства   с   указанием   </w:t>
      </w:r>
      <w:proofErr w:type="gramStart"/>
      <w:r>
        <w:t>выявленных</w:t>
      </w:r>
      <w:proofErr w:type="gramEnd"/>
      <w:r>
        <w:t xml:space="preserve">  геологических  и</w:t>
      </w:r>
    </w:p>
    <w:p w:rsidR="00365FA3" w:rsidRDefault="00365FA3">
      <w:pPr>
        <w:pStyle w:val="ConsPlusNonformat"/>
      </w:pPr>
      <w:proofErr w:type="gramStart"/>
      <w:r>
        <w:t>инженерно-геологических  процессов  (карст,  сели,  сейсмичность, склоновые</w:t>
      </w:r>
      <w:proofErr w:type="gramEnd"/>
    </w:p>
    <w:p w:rsidR="00365FA3" w:rsidRDefault="00365FA3">
      <w:pPr>
        <w:pStyle w:val="ConsPlusNonformat"/>
      </w:pPr>
      <w:r>
        <w:t>процессы и другие):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2.6. Перечень рассмотренных разделов проектной документации: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2.7.   Описание   основных   решений   (мероприятий)   по   каждому  </w:t>
      </w:r>
      <w:proofErr w:type="gramStart"/>
      <w:r>
        <w:t>из</w:t>
      </w:r>
      <w:proofErr w:type="gramEnd"/>
    </w:p>
    <w:p w:rsidR="00365FA3" w:rsidRDefault="00365FA3">
      <w:pPr>
        <w:pStyle w:val="ConsPlusNonformat"/>
      </w:pPr>
      <w:r>
        <w:t>рассмотренных разделов: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_______________________________________________________________________</w:t>
      </w:r>
    </w:p>
    <w:p w:rsidR="00365FA3" w:rsidRDefault="00365FA3">
      <w:pPr>
        <w:pStyle w:val="ConsPlusNonformat"/>
      </w:pPr>
      <w:r>
        <w:t xml:space="preserve">    2.8.  Основные  сведения,  содержащиеся  в  смете  на  строительство  и</w:t>
      </w:r>
    </w:p>
    <w:p w:rsidR="00365FA3" w:rsidRDefault="00365FA3">
      <w:pPr>
        <w:pStyle w:val="ConsPlusNonformat"/>
      </w:pPr>
      <w:r>
        <w:t>входящей в ее состав сметной документации, в том числе:</w:t>
      </w:r>
    </w:p>
    <w:p w:rsidR="00365FA3" w:rsidRDefault="00365FA3">
      <w:pPr>
        <w:pStyle w:val="ConsPlusNonformat"/>
      </w:pPr>
      <w:r>
        <w:t xml:space="preserve">    общая  стоимость  строительства  в  ценах,  предусмотренных </w:t>
      </w:r>
      <w:proofErr w:type="gramStart"/>
      <w:r>
        <w:t>действующей</w:t>
      </w:r>
      <w:proofErr w:type="gramEnd"/>
    </w:p>
    <w:p w:rsidR="00365FA3" w:rsidRDefault="00365FA3">
      <w:pPr>
        <w:pStyle w:val="ConsPlusNonformat"/>
      </w:pPr>
      <w:r>
        <w:t>сметно-нормативной  базой  (базисный уровень цен), и в ценах на дату выдачи</w:t>
      </w:r>
    </w:p>
    <w:p w:rsidR="00365FA3" w:rsidRDefault="00365FA3">
      <w:pPr>
        <w:pStyle w:val="ConsPlusNonformat"/>
      </w:pPr>
      <w:r>
        <w:t>заключения  негосударственной экспертизы (текущий уровень цен), с разбивкой</w:t>
      </w:r>
    </w:p>
    <w:p w:rsidR="00365FA3" w:rsidRDefault="00365FA3">
      <w:pPr>
        <w:pStyle w:val="ConsPlusNonformat"/>
      </w:pPr>
      <w:r>
        <w:t>на    стоимость   проектно-изыскательских,   строительно-монтажных   работ,</w:t>
      </w:r>
    </w:p>
    <w:p w:rsidR="00365FA3" w:rsidRDefault="00365FA3">
      <w:pPr>
        <w:pStyle w:val="ConsPlusNonformat"/>
      </w:pPr>
      <w:r>
        <w:t>оборудования, прочих затрат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______________________________________________________________________;</w:t>
      </w:r>
    </w:p>
    <w:p w:rsidR="00365FA3" w:rsidRDefault="00365FA3">
      <w:pPr>
        <w:pStyle w:val="ConsPlusNonformat"/>
      </w:pPr>
      <w:r>
        <w:t xml:space="preserve">    данные сводки затрат (при ее наличии), данные, содержащиеся </w:t>
      </w:r>
      <w:proofErr w:type="gramStart"/>
      <w:r>
        <w:t>в</w:t>
      </w:r>
      <w:proofErr w:type="gramEnd"/>
      <w:r>
        <w:t xml:space="preserve"> объектных</w:t>
      </w:r>
    </w:p>
    <w:p w:rsidR="00365FA3" w:rsidRDefault="00365FA3">
      <w:pPr>
        <w:pStyle w:val="ConsPlusNonformat"/>
      </w:pPr>
      <w:r>
        <w:t xml:space="preserve">и локальных сметных </w:t>
      </w:r>
      <w:proofErr w:type="gramStart"/>
      <w:r>
        <w:t>расчетах</w:t>
      </w:r>
      <w:proofErr w:type="gramEnd"/>
      <w:r>
        <w:t>, сметных расчетах на отдельные виды затрат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______________________________________________________________________;</w:t>
      </w:r>
    </w:p>
    <w:p w:rsidR="00365FA3" w:rsidRDefault="00365FA3">
      <w:pPr>
        <w:pStyle w:val="ConsPlusNonformat"/>
      </w:pPr>
      <w:r>
        <w:t xml:space="preserve">    информация об использованных документах в области сметного нормирования</w:t>
      </w:r>
    </w:p>
    <w:p w:rsidR="00365FA3" w:rsidRDefault="00365FA3">
      <w:pPr>
        <w:pStyle w:val="ConsPlusNonformat"/>
      </w:pPr>
      <w:r>
        <w:t xml:space="preserve">и  ценообразования  для  определения сметной стоимости, а также </w:t>
      </w:r>
      <w:proofErr w:type="gramStart"/>
      <w:r>
        <w:t>примененных</w:t>
      </w:r>
      <w:proofErr w:type="gramEnd"/>
    </w:p>
    <w:p w:rsidR="00365FA3" w:rsidRDefault="00365FA3">
      <w:pPr>
        <w:pStyle w:val="ConsPlusNonformat"/>
      </w:pPr>
      <w:r>
        <w:t xml:space="preserve">индексах  для  перевода сметной стоимости из базисного уровня цен в </w:t>
      </w:r>
      <w:proofErr w:type="gramStart"/>
      <w:r>
        <w:t>текущий</w:t>
      </w:r>
      <w:proofErr w:type="gramEnd"/>
    </w:p>
    <w:p w:rsidR="00365FA3" w:rsidRDefault="00365FA3">
      <w:pPr>
        <w:pStyle w:val="ConsPlusNonformat"/>
      </w:pPr>
      <w:r>
        <w:t>уровень цен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______________________________________________________________________.</w:t>
      </w:r>
    </w:p>
    <w:p w:rsidR="00365FA3" w:rsidRDefault="00365FA3">
      <w:pPr>
        <w:pStyle w:val="ConsPlusNonformat"/>
      </w:pPr>
      <w:r>
        <w:t xml:space="preserve">    2.9.  Иная  информация  об  основных  данных  рассмотренных  материалов</w:t>
      </w:r>
    </w:p>
    <w:p w:rsidR="00365FA3" w:rsidRDefault="00365FA3">
      <w:pPr>
        <w:pStyle w:val="ConsPlusNonformat"/>
      </w:pPr>
      <w:r>
        <w:t xml:space="preserve">инженерных   изысканий,   разделов   проектной   документации,   сметы   </w:t>
      </w:r>
      <w:proofErr w:type="gramStart"/>
      <w:r>
        <w:t>на</w:t>
      </w:r>
      <w:proofErr w:type="gramEnd"/>
    </w:p>
    <w:p w:rsidR="00365FA3" w:rsidRDefault="00365FA3">
      <w:pPr>
        <w:pStyle w:val="ConsPlusNonformat"/>
      </w:pPr>
      <w:r>
        <w:t>строительство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______________________________________________________________________.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bookmarkStart w:id="2" w:name="Par165"/>
      <w:bookmarkEnd w:id="2"/>
      <w:r>
        <w:t xml:space="preserve">                   3. Выводы по результатам рассмотрения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3.1. Выводы о соответствии или несоответствии в отношении </w:t>
      </w:r>
      <w:proofErr w:type="gramStart"/>
      <w:r>
        <w:t>рассмотренных</w:t>
      </w:r>
      <w:proofErr w:type="gramEnd"/>
    </w:p>
    <w:p w:rsidR="00365FA3" w:rsidRDefault="00365FA3">
      <w:pPr>
        <w:pStyle w:val="ConsPlusNonformat"/>
      </w:pPr>
      <w:r>
        <w:t xml:space="preserve">результатов инженерных изысканий </w:t>
      </w:r>
      <w:hyperlink w:anchor="Par226" w:history="1">
        <w:r>
          <w:rPr>
            <w:color w:val="0000FF"/>
          </w:rPr>
          <w:t>&lt;2&gt;</w:t>
        </w:r>
      </w:hyperlink>
    </w:p>
    <w:p w:rsidR="00365FA3" w:rsidRDefault="00365FA3">
      <w:pPr>
        <w:pStyle w:val="ConsPlusNonformat"/>
      </w:pPr>
      <w:r>
        <w:t xml:space="preserve">    ______________________________________________________________________.</w:t>
      </w:r>
    </w:p>
    <w:p w:rsidR="00365FA3" w:rsidRDefault="00365FA3">
      <w:pPr>
        <w:pStyle w:val="ConsPlusNonformat"/>
      </w:pPr>
      <w:r>
        <w:t xml:space="preserve">    3.2. Выводы о соответствии или несоответствии в отношении </w:t>
      </w:r>
      <w:proofErr w:type="gramStart"/>
      <w:r>
        <w:t>рассмотренных</w:t>
      </w:r>
      <w:proofErr w:type="gramEnd"/>
    </w:p>
    <w:p w:rsidR="00365FA3" w:rsidRDefault="00365FA3">
      <w:pPr>
        <w:pStyle w:val="ConsPlusNonformat"/>
      </w:pPr>
      <w:r>
        <w:t xml:space="preserve">разделов проектной документации </w:t>
      </w:r>
      <w:hyperlink w:anchor="Par227" w:history="1">
        <w:r>
          <w:rPr>
            <w:color w:val="0000FF"/>
          </w:rPr>
          <w:t>&lt;3&gt;</w:t>
        </w:r>
      </w:hyperlink>
    </w:p>
    <w:p w:rsidR="00365FA3" w:rsidRDefault="00365FA3">
      <w:pPr>
        <w:pStyle w:val="ConsPlusNonformat"/>
      </w:pPr>
      <w:r>
        <w:t xml:space="preserve">    ______________________________________________________________________.</w:t>
      </w:r>
    </w:p>
    <w:p w:rsidR="00365FA3" w:rsidRDefault="00365FA3">
      <w:pPr>
        <w:pStyle w:val="ConsPlusNonformat"/>
      </w:pPr>
      <w:r>
        <w:t xml:space="preserve">    3.3.  Выводы  о  соответствии  или  несоответствии  </w:t>
      </w:r>
      <w:proofErr w:type="gramStart"/>
      <w:r>
        <w:t>принятых</w:t>
      </w:r>
      <w:proofErr w:type="gramEnd"/>
      <w:r>
        <w:t xml:space="preserve"> в смете на</w:t>
      </w:r>
    </w:p>
    <w:p w:rsidR="00365FA3" w:rsidRDefault="00365FA3">
      <w:pPr>
        <w:pStyle w:val="ConsPlusNonformat"/>
      </w:pPr>
      <w:r>
        <w:t xml:space="preserve">строительство  и  входящей в ее состав сметной документации </w:t>
      </w:r>
      <w:proofErr w:type="gramStart"/>
      <w:r>
        <w:t>количественных</w:t>
      </w:r>
      <w:proofErr w:type="gramEnd"/>
      <w:r>
        <w:t>,</w:t>
      </w:r>
    </w:p>
    <w:p w:rsidR="00365FA3" w:rsidRDefault="00365FA3">
      <w:pPr>
        <w:pStyle w:val="ConsPlusNonformat"/>
      </w:pPr>
      <w:r>
        <w:t>стоимостных   и   ресурсных   показателей   сметным   нормативам,  а  также</w:t>
      </w:r>
    </w:p>
    <w:p w:rsidR="00365FA3" w:rsidRDefault="00365FA3">
      <w:pPr>
        <w:pStyle w:val="ConsPlusNonformat"/>
      </w:pPr>
      <w:r>
        <w:lastRenderedPageBreak/>
        <w:t>техническим,  технологическим, конструктивным, объемно-планировочным и иным</w:t>
      </w:r>
    </w:p>
    <w:p w:rsidR="00365FA3" w:rsidRDefault="00365FA3">
      <w:pPr>
        <w:pStyle w:val="ConsPlusNonformat"/>
      </w:pPr>
      <w:r>
        <w:t xml:space="preserve">решениям,   методам   организации  строительства,  включенным  в  </w:t>
      </w:r>
      <w:proofErr w:type="gramStart"/>
      <w:r>
        <w:t>проектную</w:t>
      </w:r>
      <w:proofErr w:type="gramEnd"/>
    </w:p>
    <w:p w:rsidR="00365FA3" w:rsidRDefault="00365FA3">
      <w:pPr>
        <w:pStyle w:val="ConsPlusNonformat"/>
      </w:pPr>
      <w:r>
        <w:t xml:space="preserve">документацию </w:t>
      </w:r>
      <w:hyperlink w:anchor="Par228" w:history="1">
        <w:r>
          <w:rPr>
            <w:color w:val="0000FF"/>
          </w:rPr>
          <w:t>&lt;4&gt;</w:t>
        </w:r>
      </w:hyperlink>
    </w:p>
    <w:p w:rsidR="00365FA3" w:rsidRDefault="00365FA3">
      <w:pPr>
        <w:pStyle w:val="ConsPlusNonformat"/>
      </w:pPr>
      <w:r>
        <w:t xml:space="preserve">    ______________________________________________________________________.</w:t>
      </w:r>
    </w:p>
    <w:p w:rsidR="00365FA3" w:rsidRDefault="00365FA3">
      <w:pPr>
        <w:pStyle w:val="ConsPlusNonformat"/>
      </w:pPr>
      <w:r>
        <w:t xml:space="preserve">    3.4.   Общие   выводы   о   соответствии   или  несоответствии  объекта</w:t>
      </w:r>
    </w:p>
    <w:p w:rsidR="00365FA3" w:rsidRDefault="00365FA3">
      <w:pPr>
        <w:pStyle w:val="ConsPlusNonformat"/>
      </w:pPr>
      <w:r>
        <w:t>негосударственной   экспертизы   требованиям,   установленным   при  оценке</w:t>
      </w:r>
    </w:p>
    <w:p w:rsidR="00365FA3" w:rsidRDefault="00365FA3">
      <w:pPr>
        <w:pStyle w:val="ConsPlusNonformat"/>
      </w:pPr>
      <w:r>
        <w:t>соответствия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______________________________________________________________________.</w:t>
      </w:r>
    </w:p>
    <w:p w:rsidR="00365FA3" w:rsidRDefault="00365FA3">
      <w:pPr>
        <w:pStyle w:val="ConsPlusNonformat"/>
      </w:pPr>
      <w:r>
        <w:t xml:space="preserve">    3.5. Рекомендации организации, проводившей негосударственную экспертизу</w:t>
      </w:r>
    </w:p>
    <w:p w:rsidR="00365FA3" w:rsidRDefault="00365FA3">
      <w:pPr>
        <w:pStyle w:val="ConsPlusNonformat"/>
      </w:pPr>
      <w:r>
        <w:t>(при наличии)</w:t>
      </w:r>
    </w:p>
    <w:p w:rsidR="00365FA3" w:rsidRDefault="00365FA3">
      <w:pPr>
        <w:pStyle w:val="ConsPlusNonformat"/>
      </w:pPr>
      <w:r>
        <w:t xml:space="preserve">    ______________________________________________________________________.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 xml:space="preserve">                                 Эксперты</w:t>
      </w:r>
    </w:p>
    <w:p w:rsidR="00365FA3" w:rsidRDefault="00365FA3">
      <w:pPr>
        <w:pStyle w:val="ConsPlusNonformat"/>
      </w:pPr>
    </w:p>
    <w:p w:rsidR="00365FA3" w:rsidRDefault="00365FA3">
      <w:pPr>
        <w:pStyle w:val="ConsPlusNonformat"/>
      </w:pPr>
      <w:r>
        <w:t>______________________________   _____________________   __________________</w:t>
      </w:r>
    </w:p>
    <w:p w:rsidR="00365FA3" w:rsidRDefault="00365FA3">
      <w:pPr>
        <w:pStyle w:val="ConsPlusNonformat"/>
      </w:pPr>
      <w:r>
        <w:t xml:space="preserve">   (наименование должности)            (Ф.И.О.)              (подпись)</w:t>
      </w:r>
    </w:p>
    <w:p w:rsidR="00365FA3" w:rsidRDefault="00365FA3">
      <w:pPr>
        <w:pStyle w:val="ConsPlusNonformat"/>
      </w:pPr>
      <w:r>
        <w:t>______________________________   _____________________   __________________</w:t>
      </w:r>
    </w:p>
    <w:p w:rsidR="00365FA3" w:rsidRDefault="00365FA3">
      <w:pPr>
        <w:pStyle w:val="ConsPlusNonformat"/>
      </w:pPr>
      <w:r>
        <w:t xml:space="preserve">   (наименование должности)            (Ф.И.О.)              (подпись)</w:t>
      </w:r>
    </w:p>
    <w:p w:rsidR="00365FA3" w:rsidRDefault="00365FA3">
      <w:pPr>
        <w:pStyle w:val="ConsPlusNonformat"/>
      </w:pPr>
      <w:r>
        <w:t>______________________________   _____________________   __________________</w:t>
      </w:r>
    </w:p>
    <w:p w:rsidR="00365FA3" w:rsidRDefault="00365FA3">
      <w:pPr>
        <w:pStyle w:val="ConsPlusNonformat"/>
      </w:pPr>
      <w:r>
        <w:t xml:space="preserve">   (наименование должности)            (Ф.И.О.)              (подпись)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7"/>
      <w:bookmarkEnd w:id="3"/>
      <w:r>
        <w:rPr>
          <w:rFonts w:ascii="Calibri" w:hAnsi="Calibri" w:cs="Calibri"/>
        </w:rPr>
        <w:t>Примечания: 1. Номер заключения негосударственной экспертизы: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заключения негосударственной экспертизы оформляется арабскими цифрами и имеет следующую структуру: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pStyle w:val="ConsPlusNonformat"/>
      </w:pPr>
      <w:r>
        <w:t xml:space="preserve">                  ┌──┬──┬──┬──┬──┬──┬──┬──┬──┬──┬──┬──┬──┐</w:t>
      </w:r>
    </w:p>
    <w:p w:rsidR="00365FA3" w:rsidRDefault="00365FA3">
      <w:pPr>
        <w:pStyle w:val="ConsPlusNonformat"/>
      </w:pPr>
      <w:r>
        <w:t xml:space="preserve">                N │X │- │X │- │X │- │X │X │X │X │- │X │X │</w:t>
      </w:r>
    </w:p>
    <w:p w:rsidR="00365FA3" w:rsidRDefault="00365FA3">
      <w:pPr>
        <w:pStyle w:val="ConsPlusNonformat"/>
      </w:pPr>
      <w:r>
        <w:t xml:space="preserve">                  └──┴──┴──┴──┴──┴──┴──┴──┴──┴──┴──┴──┴──┘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первом квадрате указываются сведения об объекте негосударственной экспертизы (результаты инженерных изысканий; проектная документация без сметы; проектная документация, включая смету; проектная документация без сметы и результаты инженерных изысканий; проектная документация, включая смету, и результаты инженерных изысканий; разде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ы) проектной документации);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третьем квадрате - сведения о предмете негосударственной экспертизы (оценка соответствия: техническим регламентам и (или) результатам инженерных изысканий; сметным нормативам; техническим регламентам и (или) результатам инженерных изысканий и сметным нормативам; иным документам);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пятом квадрате - результат заключения негосударственной экспертизы (положительное; отрицательное);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седьмом - десятом квадрате - порядковый номер выданного заключения (присвоение номера заключениям осуществляется последовательно, по истечении текущего календарного года происходит его обнуление, нумерация начинается с номера 0001);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двух последних квадратах - последние две цифры года выдачи заключения.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этом: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объекте негосударственной экспертизы оформляются: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инженерных изысканий - цифрой 1;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без сметы - цифрой 2;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документация, включая смету - цифрой 3;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без сметы и результаты инженерных изысканий - цифрой 4;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документация, включая смету, и результаты инженерных изысканий - цифрой 5;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ы) проектной документации - цифрой 6;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предмете негосударственной экспертизы оформляются: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соответствия техническим регламентам и (или) результатам инженерных изысканий - цифрой 1;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соответствия сметным нормативам - цифрой 2;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соответствия техническим регламентам и (или) результатам инженерных изысканий </w:t>
      </w:r>
      <w:r>
        <w:rPr>
          <w:rFonts w:ascii="Calibri" w:hAnsi="Calibri" w:cs="Calibri"/>
        </w:rPr>
        <w:lastRenderedPageBreak/>
        <w:t>и сметным нормативам - цифрой 3;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соответствия иным документам - цифрой 4;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результат заключения негосударственной экспертизы оформляется: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положительное заключение - цифрой 1;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отрицательное заключение - цифрой 2;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6"/>
      <w:bookmarkEnd w:id="4"/>
      <w:r>
        <w:rPr>
          <w:rFonts w:ascii="Calibri" w:hAnsi="Calibri" w:cs="Calibri"/>
        </w:rPr>
        <w:t>2. Каждый вывод о несоответствии должен быть мотивирован и содержать ссылку на конкретный нормативный акт и (или) документ, его раздел, статью, пункт и т.д.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7"/>
      <w:bookmarkEnd w:id="5"/>
      <w:r>
        <w:rPr>
          <w:rFonts w:ascii="Calibri" w:hAnsi="Calibri" w:cs="Calibri"/>
        </w:rPr>
        <w:t>3. Каждый вывод о несоответствии должен быть мотивирован и содержать ссылку на конкретный нормативный акт и (или) документ, его раздел, статью, пункт и т.д. или содержать ссылку на соответствующие результаты инженерных изысканий.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28"/>
      <w:bookmarkEnd w:id="6"/>
      <w:r>
        <w:rPr>
          <w:rFonts w:ascii="Calibri" w:hAnsi="Calibri" w:cs="Calibri"/>
        </w:rPr>
        <w:t>4. Каждый вывод о несоответствии должен быть мотивирован и содержать ссылку на конкретный нормативный акт и (или) документ, его раздел, статью, пункт и т.д. или содержать ссылку на соответствующие разделы проектной документации.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Сведения, предусмотренные </w:t>
      </w:r>
      <w:hyperlink w:anchor="Par11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"Описание рассмотренной документации (материалов)" и </w:t>
      </w:r>
      <w:hyperlink w:anchor="Par165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"Выводы по результатам рассмотрения", не относящиеся к установленному в конкретном договоре на проведение негосударственной экспертизы объекту такой экспертизы, не указываются в соответствующем заключении.</w:t>
      </w: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FA3" w:rsidRDefault="00365F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269" w:rsidRDefault="00E24269">
      <w:bookmarkStart w:id="7" w:name="_GoBack"/>
      <w:bookmarkEnd w:id="7"/>
    </w:p>
    <w:sectPr w:rsidR="00E24269" w:rsidSect="0062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A3"/>
    <w:rsid w:val="00365FA3"/>
    <w:rsid w:val="00E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89FEFBFF4747DCA4778309474C0AADE418A3382DD08C3223EFDB6ED69BD4E64AF59CBD938B4C4EUDE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9FEFBFF4747DCA4778309474C0AADE418AB3B2FD08C3223EFDB6ED69BD4E64AF59CBD938B4C48UDECN" TargetMode="External"/><Relationship Id="rId5" Type="http://schemas.openxmlformats.org/officeDocument/2006/relationships/hyperlink" Target="consultantplus://offline/ref=C489FEFBFF4747DCA4778309474C0AADE41EA43F2ED38C3223EFDB6ED69BD4E64AF59CBD938B4C49UDE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2013-09-18T13:04:00Z</dcterms:created>
  <dcterms:modified xsi:type="dcterms:W3CDTF">2013-09-18T13:05:00Z</dcterms:modified>
</cp:coreProperties>
</file>