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18" w:rsidRDefault="00801818" w:rsidP="00801818">
      <w:pPr>
        <w:shd w:val="clear" w:color="auto" w:fill="FFFFFF"/>
        <w:spacing w:before="120" w:after="12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019175" cy="1076325"/>
            <wp:effectExtent l="0" t="0" r="9525" b="9525"/>
            <wp:docPr id="63" name="Рисунок 63" descr="http://www.docload.ru/Basesdoc/28/28684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docload.ru/Basesdoc/28/28684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818" w:rsidRDefault="00801818" w:rsidP="00801818">
      <w:pPr>
        <w:shd w:val="clear" w:color="auto" w:fill="FFFFFF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ГОСУДАРСТВЕННЫЙ СТАНДАРТ СОЮЗА ССР</w:t>
      </w:r>
    </w:p>
    <w:p w:rsidR="00801818" w:rsidRDefault="00801818" w:rsidP="00801818">
      <w:pPr>
        <w:shd w:val="clear" w:color="auto" w:fill="FFFFFF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ПОЧВЫ</w:t>
      </w:r>
    </w:p>
    <w:p w:rsidR="00801818" w:rsidRDefault="00801818" w:rsidP="00801818">
      <w:pPr>
        <w:shd w:val="clear" w:color="auto" w:fill="FFFFFF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Методы определения удельной электрической проводимости,</w:t>
      </w:r>
      <w:r>
        <w:rPr>
          <w:b/>
          <w:bCs/>
          <w:color w:val="000000"/>
          <w:sz w:val="28"/>
          <w:szCs w:val="28"/>
        </w:rPr>
        <w:br/>
        <w:t>рН и плотного остатка водной вытяжки</w:t>
      </w:r>
    </w:p>
    <w:p w:rsidR="00801818" w:rsidRDefault="00801818" w:rsidP="00801818">
      <w:pPr>
        <w:shd w:val="clear" w:color="auto" w:fill="FFFFFF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ГОСТ 26423-85</w:t>
      </w:r>
    </w:p>
    <w:p w:rsidR="00801818" w:rsidRDefault="00801818" w:rsidP="00801818">
      <w:pPr>
        <w:shd w:val="clear" w:color="auto" w:fill="FFFFFF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Москва</w:t>
      </w:r>
      <w:r>
        <w:rPr>
          <w:rStyle w:val="apple-converted-space"/>
          <w:b/>
          <w:bCs/>
          <w:color w:val="000000"/>
          <w:lang w:val="en-US"/>
        </w:rPr>
        <w:t> </w:t>
      </w:r>
      <w:r w:rsidRPr="00801818">
        <w:rPr>
          <w:b/>
          <w:bCs/>
          <w:color w:val="000000"/>
        </w:rPr>
        <w:t>1985</w:t>
      </w:r>
    </w:p>
    <w:p w:rsidR="00801818" w:rsidRDefault="00801818" w:rsidP="00801818">
      <w:pPr>
        <w:shd w:val="clear" w:color="auto" w:fill="FFFFFF"/>
        <w:ind w:firstLine="284"/>
        <w:rPr>
          <w:color w:val="000000"/>
          <w:sz w:val="20"/>
          <w:szCs w:val="20"/>
        </w:rPr>
      </w:pPr>
      <w:r>
        <w:rPr>
          <w:color w:val="000000"/>
        </w:rPr>
        <w:t>РАЗРАБОТАН Министерством сельского хозяйства СССР</w:t>
      </w:r>
    </w:p>
    <w:p w:rsidR="00801818" w:rsidRDefault="00801818" w:rsidP="00801818">
      <w:pPr>
        <w:shd w:val="clear" w:color="auto" w:fill="FFFFFF"/>
        <w:ind w:firstLine="284"/>
        <w:rPr>
          <w:color w:val="000000"/>
          <w:sz w:val="20"/>
          <w:szCs w:val="20"/>
        </w:rPr>
      </w:pPr>
      <w:r>
        <w:rPr>
          <w:color w:val="000000"/>
        </w:rPr>
        <w:t>ИСПОЛНИТЕЛИ: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 xml:space="preserve">Л. М. Державин, С.Г. Самохвалов, Н.В. Соколова, В.Г. </w:t>
      </w:r>
      <w:proofErr w:type="spellStart"/>
      <w:r>
        <w:rPr>
          <w:color w:val="000000"/>
        </w:rPr>
        <w:t>Прижукова</w:t>
      </w:r>
      <w:proofErr w:type="spellEnd"/>
      <w:r>
        <w:rPr>
          <w:color w:val="000000"/>
        </w:rPr>
        <w:t xml:space="preserve">, А.А. </w:t>
      </w:r>
      <w:proofErr w:type="spellStart"/>
      <w:r>
        <w:rPr>
          <w:color w:val="000000"/>
        </w:rPr>
        <w:t>Шаймухаметова</w:t>
      </w:r>
      <w:proofErr w:type="spellEnd"/>
      <w:r>
        <w:rPr>
          <w:color w:val="000000"/>
        </w:rPr>
        <w:t xml:space="preserve">, А.Л. </w:t>
      </w:r>
      <w:proofErr w:type="spellStart"/>
      <w:r>
        <w:rPr>
          <w:color w:val="000000"/>
        </w:rPr>
        <w:t>Еринов</w:t>
      </w:r>
      <w:proofErr w:type="spellEnd"/>
      <w:r>
        <w:rPr>
          <w:color w:val="000000"/>
        </w:rPr>
        <w:t xml:space="preserve">, Л.Е. </w:t>
      </w:r>
      <w:proofErr w:type="spellStart"/>
      <w:r>
        <w:rPr>
          <w:color w:val="000000"/>
        </w:rPr>
        <w:t>Лучкина</w:t>
      </w:r>
      <w:proofErr w:type="spellEnd"/>
      <w:r>
        <w:rPr>
          <w:color w:val="000000"/>
        </w:rPr>
        <w:t xml:space="preserve">, В.Л. </w:t>
      </w:r>
      <w:proofErr w:type="spellStart"/>
      <w:r>
        <w:rPr>
          <w:color w:val="000000"/>
        </w:rPr>
        <w:t>Конкина</w:t>
      </w:r>
      <w:proofErr w:type="spellEnd"/>
      <w:r>
        <w:rPr>
          <w:color w:val="000000"/>
        </w:rPr>
        <w:t xml:space="preserve">, Н.Г. Панкова, Н.В. Василевская, А.П. Плешкова, Т.А. Яковлева, Т.С. Груздева, Н.А. Чеботарева, Л.И. </w:t>
      </w:r>
      <w:proofErr w:type="spellStart"/>
      <w:r>
        <w:rPr>
          <w:color w:val="000000"/>
        </w:rPr>
        <w:t>Молканова</w:t>
      </w:r>
      <w:proofErr w:type="spellEnd"/>
      <w:r>
        <w:rPr>
          <w:color w:val="000000"/>
        </w:rPr>
        <w:t>, О.В. Соболева, Г.К. Кондратьева</w:t>
      </w:r>
      <w:proofErr w:type="gramEnd"/>
    </w:p>
    <w:p w:rsidR="00801818" w:rsidRDefault="00801818" w:rsidP="00801818">
      <w:pPr>
        <w:shd w:val="clear" w:color="auto" w:fill="FFFFFF"/>
        <w:ind w:firstLine="284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ВНЕСЕНЫ Министерством сельского хозяйства СССР</w:t>
      </w:r>
      <w:proofErr w:type="gramEnd"/>
    </w:p>
    <w:p w:rsidR="00801818" w:rsidRDefault="00801818" w:rsidP="00801818">
      <w:pPr>
        <w:shd w:val="clear" w:color="auto" w:fill="FFFFFF"/>
        <w:ind w:firstLine="284"/>
        <w:rPr>
          <w:color w:val="000000"/>
          <w:sz w:val="20"/>
          <w:szCs w:val="20"/>
        </w:rPr>
      </w:pPr>
      <w:r>
        <w:rPr>
          <w:color w:val="000000"/>
        </w:rPr>
        <w:t xml:space="preserve">Зам. Министра Н.Ф. </w:t>
      </w:r>
      <w:proofErr w:type="spellStart"/>
      <w:r>
        <w:rPr>
          <w:color w:val="000000"/>
        </w:rPr>
        <w:t>Татарчук</w:t>
      </w:r>
      <w:proofErr w:type="spellEnd"/>
    </w:p>
    <w:p w:rsidR="00801818" w:rsidRDefault="00801818" w:rsidP="00801818">
      <w:pPr>
        <w:pStyle w:val="31"/>
        <w:shd w:val="clear" w:color="auto" w:fill="FFFFFF"/>
        <w:spacing w:after="0"/>
        <w:ind w:firstLine="28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 И ВВЕДЕН В ДЕЙСТВИЕ Постановлением Государственного комитета СССР по стандартам от 8 февраля 1985 г. № 283.</w:t>
      </w:r>
    </w:p>
    <w:p w:rsidR="00801818" w:rsidRDefault="00801818" w:rsidP="00801818">
      <w:pPr>
        <w:pStyle w:val="2"/>
        <w:keepNext/>
        <w:shd w:val="clear" w:color="auto" w:fill="FFFFFF"/>
        <w:spacing w:before="120" w:beforeAutospacing="0" w:after="120" w:afterAutospacing="0"/>
        <w:ind w:firstLine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</w:t>
      </w:r>
    </w:p>
    <w:tbl>
      <w:tblPr>
        <w:tblW w:w="3400" w:type="pct"/>
        <w:jc w:val="center"/>
        <w:tblInd w:w="29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8"/>
      </w:tblGrid>
      <w:tr w:rsidR="00801818" w:rsidTr="00801818">
        <w:trPr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18" w:rsidRDefault="00801818">
            <w:pPr>
              <w:pStyle w:val="11"/>
              <w:spacing w:before="0" w:beforeAutospacing="0" w:after="0" w:afterAutospacing="0"/>
              <w:rPr>
                <w:sz w:val="20"/>
                <w:szCs w:val="20"/>
              </w:rPr>
            </w:pPr>
            <w:hyperlink r:id="rId6" w:anchor="i21425" w:history="1">
              <w:r>
                <w:rPr>
                  <w:rStyle w:val="aa"/>
                  <w:color w:val="800080"/>
                </w:rPr>
                <w:t>1. МЕТОД ОТБОРА ПРОБ</w:t>
              </w:r>
            </w:hyperlink>
          </w:p>
          <w:p w:rsidR="00801818" w:rsidRDefault="00801818">
            <w:pPr>
              <w:pStyle w:val="11"/>
              <w:spacing w:before="0" w:beforeAutospacing="0" w:after="0" w:afterAutospacing="0"/>
              <w:rPr>
                <w:sz w:val="20"/>
                <w:szCs w:val="20"/>
              </w:rPr>
            </w:pPr>
            <w:hyperlink r:id="rId7" w:anchor="i42538" w:history="1">
              <w:r>
                <w:rPr>
                  <w:rStyle w:val="aa"/>
                  <w:color w:val="800080"/>
                </w:rPr>
                <w:t>2. АППАРАТУРА, МАТЕРИАЛЫ И РЕАКТИВЫ</w:t>
              </w:r>
            </w:hyperlink>
          </w:p>
          <w:p w:rsidR="00801818" w:rsidRDefault="00801818">
            <w:pPr>
              <w:pStyle w:val="11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anchor="i66162" w:history="1">
              <w:r>
                <w:rPr>
                  <w:rStyle w:val="aa"/>
                  <w:color w:val="800080"/>
                </w:rPr>
                <w:t>3. ПОДГОТОВКА К АНАЛИЗУ</w:t>
              </w:r>
            </w:hyperlink>
          </w:p>
          <w:p w:rsidR="00801818" w:rsidRDefault="00801818">
            <w:pPr>
              <w:pStyle w:val="11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anchor="i94085" w:history="1">
              <w:r>
                <w:rPr>
                  <w:rStyle w:val="aa"/>
                  <w:color w:val="800080"/>
                </w:rPr>
                <w:t>4. ПРОВЕДЕНИЕ АНАЛИЗА</w:t>
              </w:r>
            </w:hyperlink>
          </w:p>
          <w:p w:rsidR="00801818" w:rsidRDefault="00801818">
            <w:pPr>
              <w:pStyle w:val="23"/>
              <w:spacing w:before="0" w:beforeAutospacing="0" w:after="0" w:afterAutospacing="0"/>
              <w:ind w:left="200"/>
              <w:rPr>
                <w:sz w:val="20"/>
                <w:szCs w:val="20"/>
              </w:rPr>
            </w:pPr>
            <w:hyperlink r:id="rId10" w:anchor="i106649" w:history="1">
              <w:r>
                <w:rPr>
                  <w:rStyle w:val="aa"/>
                  <w:color w:val="800080"/>
                </w:rPr>
                <w:t>4.1. Приготовление водной вытяжки из почвы</w:t>
              </w:r>
            </w:hyperlink>
          </w:p>
          <w:p w:rsidR="00801818" w:rsidRDefault="00801818">
            <w:pPr>
              <w:pStyle w:val="23"/>
              <w:spacing w:before="0" w:beforeAutospacing="0" w:after="0" w:afterAutospacing="0"/>
              <w:ind w:left="200"/>
              <w:rPr>
                <w:sz w:val="20"/>
                <w:szCs w:val="20"/>
              </w:rPr>
            </w:pPr>
            <w:hyperlink r:id="rId11" w:anchor="i127486" w:history="1">
              <w:r>
                <w:rPr>
                  <w:rStyle w:val="aa"/>
                  <w:color w:val="800080"/>
                </w:rPr>
                <w:t>4.2. Определение электрической проводимости</w:t>
              </w:r>
            </w:hyperlink>
          </w:p>
          <w:p w:rsidR="00801818" w:rsidRDefault="00801818">
            <w:pPr>
              <w:pStyle w:val="23"/>
              <w:spacing w:before="0" w:beforeAutospacing="0" w:after="0" w:afterAutospacing="0"/>
              <w:ind w:left="200"/>
              <w:rPr>
                <w:sz w:val="20"/>
                <w:szCs w:val="20"/>
              </w:rPr>
            </w:pPr>
            <w:hyperlink r:id="rId12" w:anchor="i134255" w:history="1">
              <w:r>
                <w:rPr>
                  <w:rStyle w:val="aa"/>
                  <w:color w:val="800080"/>
                </w:rPr>
                <w:t>4.3. Измерение рН</w:t>
              </w:r>
            </w:hyperlink>
          </w:p>
          <w:p w:rsidR="00801818" w:rsidRDefault="00801818">
            <w:pPr>
              <w:pStyle w:val="23"/>
              <w:spacing w:before="0" w:beforeAutospacing="0" w:after="0" w:afterAutospacing="0"/>
              <w:ind w:left="200"/>
              <w:rPr>
                <w:sz w:val="20"/>
                <w:szCs w:val="20"/>
              </w:rPr>
            </w:pPr>
            <w:hyperlink r:id="rId13" w:anchor="i146726" w:history="1">
              <w:r>
                <w:rPr>
                  <w:rStyle w:val="aa"/>
                  <w:color w:val="800080"/>
                </w:rPr>
                <w:t>4.4. Фильтрование суспензий</w:t>
              </w:r>
            </w:hyperlink>
          </w:p>
          <w:p w:rsidR="00801818" w:rsidRDefault="00801818">
            <w:pPr>
              <w:pStyle w:val="23"/>
              <w:spacing w:before="0" w:beforeAutospacing="0" w:after="0" w:afterAutospacing="0"/>
              <w:ind w:left="200"/>
              <w:rPr>
                <w:sz w:val="20"/>
                <w:szCs w:val="20"/>
              </w:rPr>
            </w:pPr>
            <w:hyperlink r:id="rId14" w:anchor="i158821" w:history="1">
              <w:r>
                <w:rPr>
                  <w:rStyle w:val="aa"/>
                  <w:color w:val="800080"/>
                </w:rPr>
                <w:t>4.5. Определение плотного остатка вытяжки</w:t>
              </w:r>
            </w:hyperlink>
          </w:p>
          <w:p w:rsidR="00801818" w:rsidRDefault="00801818">
            <w:pPr>
              <w:pStyle w:val="11"/>
              <w:spacing w:before="0" w:beforeAutospacing="0" w:after="0" w:afterAutospacing="0"/>
              <w:rPr>
                <w:sz w:val="20"/>
                <w:szCs w:val="20"/>
              </w:rPr>
            </w:pPr>
            <w:hyperlink r:id="rId15" w:anchor="i174163" w:history="1">
              <w:r>
                <w:rPr>
                  <w:rStyle w:val="aa"/>
                  <w:color w:val="800080"/>
                </w:rPr>
                <w:t>5. ОБРАБОТКА РЕЗУЛЬТАТОВ</w:t>
              </w:r>
            </w:hyperlink>
          </w:p>
        </w:tc>
      </w:tr>
    </w:tbl>
    <w:p w:rsidR="00801818" w:rsidRDefault="00801818" w:rsidP="00801818">
      <w:pPr>
        <w:shd w:val="clear" w:color="auto" w:fill="FFFFFF"/>
        <w:spacing w:before="120"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</w:rPr>
        <w:t>ГОСУДАРСТВЕННЫЙ СТАНДАРТ СОЮЗА ССР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3"/>
        <w:gridCol w:w="1838"/>
      </w:tblGrid>
      <w:tr w:rsidR="00801818" w:rsidTr="00801818">
        <w:trPr>
          <w:trHeight w:val="387"/>
          <w:jc w:val="center"/>
        </w:trPr>
        <w:tc>
          <w:tcPr>
            <w:tcW w:w="4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18" w:rsidRDefault="00801818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ПОЧВЫ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18" w:rsidRDefault="00801818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818" w:rsidTr="00801818">
        <w:trPr>
          <w:trHeight w:val="408"/>
          <w:jc w:val="center"/>
        </w:trPr>
        <w:tc>
          <w:tcPr>
            <w:tcW w:w="4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18" w:rsidRDefault="0080181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Методы определения удельной электрической</w:t>
            </w:r>
            <w:r>
              <w:rPr>
                <w:b/>
                <w:bCs/>
              </w:rPr>
              <w:br/>
              <w:t>проводимости, рН и плотного остатка водной</w:t>
            </w:r>
            <w:r>
              <w:rPr>
                <w:b/>
                <w:bCs/>
              </w:rPr>
              <w:br/>
              <w:t>вытяжки</w:t>
            </w: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818" w:rsidRDefault="008018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ГОСТ</w:t>
            </w:r>
            <w:r>
              <w:rPr>
                <w:b/>
                <w:bCs/>
                <w:sz w:val="28"/>
                <w:szCs w:val="28"/>
                <w:lang w:val="en-US"/>
              </w:rPr>
              <w:br/>
              <w:t>26423-85</w:t>
            </w:r>
          </w:p>
        </w:tc>
      </w:tr>
      <w:tr w:rsidR="00801818" w:rsidRPr="00801818" w:rsidTr="00801818">
        <w:trPr>
          <w:jc w:val="center"/>
        </w:trPr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818" w:rsidRPr="00801818" w:rsidRDefault="00801818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lang w:val="en-US"/>
              </w:rPr>
              <w:t>Soils. Methods for determination of specific electric</w:t>
            </w:r>
            <w:r>
              <w:rPr>
                <w:b/>
                <w:bCs/>
                <w:lang w:val="en-US"/>
              </w:rPr>
              <w:br/>
            </w:r>
            <w:r>
              <w:rPr>
                <w:b/>
                <w:bCs/>
                <w:lang w:val="en-US"/>
              </w:rPr>
              <w:lastRenderedPageBreak/>
              <w:t>conductivity, pH and solid residue of water extract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1818" w:rsidRPr="00801818" w:rsidRDefault="00801818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801818" w:rsidRDefault="00801818" w:rsidP="00801818">
      <w:pPr>
        <w:pStyle w:val="21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Постановлением Государственного комитета СССР по стандартам от 8 февраля 1985 г. № 283 срок действия установлен</w:t>
      </w:r>
    </w:p>
    <w:p w:rsidR="00801818" w:rsidRDefault="00801818" w:rsidP="00801818">
      <w:pPr>
        <w:pStyle w:val="21"/>
        <w:shd w:val="clear" w:color="auto" w:fill="FFFFFF"/>
        <w:spacing w:before="0" w:beforeAutospacing="0" w:after="0" w:afterAutospacing="0"/>
        <w:ind w:firstLine="284"/>
        <w:jc w:val="right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  <w:u w:val="single"/>
          <w:lang w:val="en-US"/>
        </w:rPr>
        <w:t>c</w:t>
      </w:r>
      <w:proofErr w:type="gramEnd"/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>
        <w:rPr>
          <w:b/>
          <w:bCs/>
          <w:color w:val="000000"/>
          <w:sz w:val="27"/>
          <w:szCs w:val="27"/>
          <w:u w:val="single"/>
        </w:rPr>
        <w:t>01.01.86</w:t>
      </w:r>
      <w:r>
        <w:rPr>
          <w:b/>
          <w:bCs/>
          <w:color w:val="000000"/>
          <w:sz w:val="27"/>
          <w:szCs w:val="27"/>
          <w:u w:val="single"/>
        </w:rPr>
        <w:br/>
        <w:t>до 01.01.96</w:t>
      </w:r>
    </w:p>
    <w:p w:rsidR="00801818" w:rsidRDefault="00801818" w:rsidP="00801818">
      <w:pPr>
        <w:pStyle w:val="21"/>
        <w:shd w:val="clear" w:color="auto" w:fill="FFFFFF"/>
        <w:spacing w:before="120" w:beforeAutospacing="0" w:after="0" w:afterAutospacing="0"/>
        <w:ind w:firstLine="284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Несоблюдение стандарта преследуется по закону</w:t>
      </w:r>
    </w:p>
    <w:p w:rsidR="00801818" w:rsidRDefault="00801818" w:rsidP="00801818">
      <w:pPr>
        <w:pStyle w:val="21"/>
        <w:shd w:val="clear" w:color="auto" w:fill="FFFFFF"/>
        <w:spacing w:before="120" w:beforeAutospacing="0" w:after="0" w:afterAutospacing="0"/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Настоящий стандарт устанавливает методы определения удельной электрической проводимости, рН и плотного остатка водной вытяжки из засоленных почв с целью оценки общей концентрации солей при проведении почвенного, агрохимического и мелиоративного обследования угодий,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состоянием солевого режима почв, а также при других исследовательских и изыскательских работах.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Суммарная относительная погрешность составляет: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7,5 % - при определении удельной электрической проводимости до 0,3 </w:t>
      </w:r>
      <w:proofErr w:type="spellStart"/>
      <w:r>
        <w:rPr>
          <w:color w:val="000000"/>
        </w:rPr>
        <w:t>мСм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  <w:lang w:val="en-US"/>
        </w:rPr>
        <w:t>c</w:t>
      </w:r>
      <w:proofErr w:type="gramEnd"/>
      <w:r>
        <w:rPr>
          <w:color w:val="000000"/>
        </w:rPr>
        <w:t xml:space="preserve">м; 5 % - св. 0,3 </w:t>
      </w:r>
      <w:proofErr w:type="spellStart"/>
      <w:r>
        <w:rPr>
          <w:color w:val="000000"/>
        </w:rPr>
        <w:t>мСм</w:t>
      </w:r>
      <w:proofErr w:type="spellEnd"/>
      <w:r>
        <w:rPr>
          <w:color w:val="000000"/>
        </w:rPr>
        <w:t>/см;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20 % - при массовой доле плотного остатка св. 0,1 до 0,3 %; 7,5 % - св. 0,3 % до 1 %; 5 % - св. 1 %.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При измерении рН суммарная погрешность метода составляет 0,1 единицы рН.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Сущность метода заключается в извлечении водорастворимых солей из почвы дистиллированной водой при отношении почвы к воде 1:5 и определении удельной электрической проводимости водной вытяжки с помощью кондуктометра и рН с помощью рН-метра. При отсутствии кондуктометра определяют плотный остаток вытяжки.</w:t>
      </w:r>
    </w:p>
    <w:p w:rsidR="00801818" w:rsidRDefault="00801818" w:rsidP="00801818">
      <w:pPr>
        <w:pStyle w:val="1"/>
        <w:keepNext/>
        <w:shd w:val="clear" w:color="auto" w:fill="FFFFFF"/>
        <w:spacing w:before="120" w:beforeAutospacing="0" w:after="120" w:afterAutospacing="0"/>
        <w:jc w:val="center"/>
        <w:rPr>
          <w:b w:val="0"/>
          <w:bCs w:val="0"/>
          <w:color w:val="000000"/>
          <w:sz w:val="24"/>
          <w:szCs w:val="24"/>
        </w:rPr>
      </w:pPr>
      <w:bookmarkStart w:id="0" w:name="i17035"/>
      <w:bookmarkStart w:id="1" w:name="i21425"/>
      <w:bookmarkEnd w:id="0"/>
      <w:r>
        <w:rPr>
          <w:color w:val="000000"/>
          <w:sz w:val="24"/>
          <w:szCs w:val="24"/>
        </w:rPr>
        <w:t>1. МЕТОД ОТБОРА ПРОБ</w:t>
      </w:r>
      <w:bookmarkEnd w:id="1"/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1.1. Пробы почвы доводят до воздушно-сухого состояния, измельчают, пропускают через сито с круглыми отверстиями диаметром 1-2 мм и хранят в коробках или пакетах.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Пробу на анализ из коробки отбирают шпателем или ложкой, предварительно перемешав почву на всю глубину коробки. Из пакетов почву высыпают на ровную поверхность, тщательно перемешивают и распределяют слоем толщиной не более 1 см. Пробу на анализ отбирают не менее чем из пяти мест. Масса пробы - 30 г.</w:t>
      </w:r>
    </w:p>
    <w:p w:rsidR="00801818" w:rsidRDefault="00801818" w:rsidP="00801818">
      <w:pPr>
        <w:pStyle w:val="1"/>
        <w:keepNext/>
        <w:shd w:val="clear" w:color="auto" w:fill="FFFFFF"/>
        <w:spacing w:before="120" w:beforeAutospacing="0" w:after="120" w:afterAutospacing="0"/>
        <w:jc w:val="center"/>
        <w:rPr>
          <w:b w:val="0"/>
          <w:bCs w:val="0"/>
          <w:color w:val="000000"/>
          <w:sz w:val="24"/>
          <w:szCs w:val="24"/>
        </w:rPr>
      </w:pPr>
      <w:bookmarkStart w:id="2" w:name="i37934"/>
      <w:bookmarkStart w:id="3" w:name="i42538"/>
      <w:bookmarkEnd w:id="2"/>
      <w:r>
        <w:rPr>
          <w:color w:val="000000"/>
          <w:sz w:val="24"/>
          <w:szCs w:val="24"/>
        </w:rPr>
        <w:t>2. АППАРАТУРА, МАТЕРИАЛЫ И РЕАКТИВЫ</w:t>
      </w:r>
      <w:bookmarkEnd w:id="3"/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2.1. Для проведения анализа применяют: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кондуктометр с диапазоном измерений 0,01 - 100 </w:t>
      </w:r>
      <w:proofErr w:type="spellStart"/>
      <w:r>
        <w:rPr>
          <w:color w:val="000000"/>
        </w:rPr>
        <w:t>мСм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 и погрешностью измерений не более 5 %;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весы лабораторные 2-го класса точности с наибольшим пределом взвешивания 200 г и 4-го класса точности с наибольшим пределом взвешивания 500 г по</w:t>
      </w:r>
      <w:r>
        <w:rPr>
          <w:rStyle w:val="apple-converted-space"/>
          <w:color w:val="000000"/>
        </w:rPr>
        <w:t> </w:t>
      </w:r>
      <w:hyperlink r:id="rId16" w:tooltip="Весы лабораторные общего назначения и образцовые. Общие технические условия" w:history="1">
        <w:r>
          <w:rPr>
            <w:rStyle w:val="aa"/>
            <w:color w:val="800080"/>
          </w:rPr>
          <w:t>ГОСТ 24104</w:t>
        </w:r>
      </w:hyperlink>
      <w:r>
        <w:rPr>
          <w:color w:val="000000"/>
        </w:rPr>
        <w:t>-80;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</w:rPr>
        <w:t>взбалтыватель</w:t>
      </w:r>
      <w:proofErr w:type="spellEnd"/>
      <w:r>
        <w:rPr>
          <w:color w:val="000000"/>
        </w:rPr>
        <w:t xml:space="preserve"> с возвратно-поступательным движением с частотой колебаний 75 мин</w:t>
      </w:r>
      <w:r>
        <w:rPr>
          <w:color w:val="000000"/>
          <w:vertAlign w:val="superscript"/>
        </w:rPr>
        <w:t>-1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 ротатор с оборотом на 360°, или пропеллерную мешалку с частотой вращения лопастей 700 мин</w:t>
      </w:r>
      <w:r>
        <w:rPr>
          <w:color w:val="000000"/>
          <w:vertAlign w:val="superscript"/>
        </w:rPr>
        <w:t>-1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для перемешивания почвы с водой;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весы квадрантные с устройством пропорционального дозирования ВКПД-40 г с погрешностью взвешивания не более 2 %;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рН-метр или </w:t>
      </w:r>
      <w:proofErr w:type="spellStart"/>
      <w:r>
        <w:rPr>
          <w:color w:val="000000"/>
        </w:rPr>
        <w:t>иономер</w:t>
      </w:r>
      <w:proofErr w:type="spellEnd"/>
      <w:r>
        <w:rPr>
          <w:color w:val="000000"/>
        </w:rPr>
        <w:t xml:space="preserve"> с погрешностью измерений не более 0,05 рН;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электрод стеклянный для определения активности ионов водорода;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электрод сравнения хлорсеребряный насыщенный образцовый 2-го разряда по ГОСТ 17792-72 или аналогичный;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дозаторы с погрешностью дозирования не более 2 % или цилиндры 2-го класса точности по</w:t>
      </w:r>
      <w:r>
        <w:rPr>
          <w:rStyle w:val="apple-converted-space"/>
          <w:color w:val="000000"/>
        </w:rPr>
        <w:t> </w:t>
      </w:r>
      <w:hyperlink r:id="rId17" w:tooltip="Посуда мерная лабораторная стеклянная. Цилиндры, мензурки, колбы, пробирки. Технические условия" w:history="1">
        <w:r>
          <w:rPr>
            <w:rStyle w:val="aa"/>
            <w:color w:val="800080"/>
          </w:rPr>
          <w:t>ГОСТ 1770-74</w:t>
        </w:r>
      </w:hyperlink>
      <w:r>
        <w:rPr>
          <w:color w:val="000000"/>
        </w:rPr>
        <w:t>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кассеты десятипозиционные с емкостями вместимостью 200 см</w:t>
      </w:r>
      <w:r>
        <w:rPr>
          <w:color w:val="000000"/>
          <w:vertAlign w:val="superscript"/>
        </w:rPr>
        <w:t>3</w:t>
      </w:r>
      <w:r>
        <w:rPr>
          <w:rStyle w:val="apple-converted-space"/>
          <w:color w:val="000000"/>
          <w:vertAlign w:val="superscript"/>
        </w:rPr>
        <w:t> </w:t>
      </w:r>
      <w:r>
        <w:rPr>
          <w:color w:val="000000"/>
        </w:rPr>
        <w:t>или колбы конические вместимостью 250 см</w:t>
      </w:r>
      <w:r>
        <w:rPr>
          <w:color w:val="000000"/>
          <w:vertAlign w:val="superscript"/>
        </w:rPr>
        <w:t>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ГОСТ 25336-82;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установки фильтровальные десятипозиционные или воронки стеклянные по ГОСТ 25336-82;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посуду мерную лабораторную стеклянную по</w:t>
      </w:r>
      <w:r>
        <w:rPr>
          <w:rStyle w:val="apple-converted-space"/>
          <w:color w:val="000000"/>
        </w:rPr>
        <w:t> </w:t>
      </w:r>
      <w:hyperlink r:id="rId18" w:tooltip="Посуда мерная лабораторная стеклянная. Цилиндры, мензурки, колбы, пробирки. Технические условия" w:history="1">
        <w:r>
          <w:rPr>
            <w:rStyle w:val="aa"/>
            <w:color w:val="800080"/>
          </w:rPr>
          <w:t>ГОСТ 1770-74</w:t>
        </w:r>
      </w:hyperlink>
      <w:r>
        <w:rPr>
          <w:color w:val="000000"/>
        </w:rPr>
        <w:t>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пипетки 2-го класса точности по ГОСТ 20292-74;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стаканы химические вместимостью 50 см</w:t>
      </w:r>
      <w:r>
        <w:rPr>
          <w:color w:val="000000"/>
          <w:vertAlign w:val="superscript"/>
        </w:rPr>
        <w:t>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ГОСТ 25336-82;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чашки фарфоровые диаметром 7 см;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термометр лабораторный с диапазоном измерений 15-30</w:t>
      </w:r>
      <w:proofErr w:type="gramStart"/>
      <w:r>
        <w:rPr>
          <w:color w:val="000000"/>
        </w:rPr>
        <w:t>°С</w:t>
      </w:r>
      <w:proofErr w:type="gramEnd"/>
      <w:r>
        <w:rPr>
          <w:color w:val="000000"/>
        </w:rPr>
        <w:t xml:space="preserve"> и ценой делений 1º;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термостат с автоматической регулировкой, обеспечивающий температуру нагревания 105</w:t>
      </w:r>
      <w:proofErr w:type="gramStart"/>
      <w:r>
        <w:rPr>
          <w:color w:val="000000"/>
        </w:rPr>
        <w:t>°С</w:t>
      </w:r>
      <w:proofErr w:type="gramEnd"/>
      <w:r>
        <w:rPr>
          <w:color w:val="000000"/>
        </w:rPr>
        <w:t>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баню водяную;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бумагу фильтровальную по</w:t>
      </w:r>
      <w:r>
        <w:rPr>
          <w:rStyle w:val="apple-converted-space"/>
          <w:color w:val="000000"/>
        </w:rPr>
        <w:t> </w:t>
      </w:r>
      <w:hyperlink r:id="rId19" w:tooltip="Бумага фильтровальная лабораторная. Технические условия" w:history="1">
        <w:r>
          <w:rPr>
            <w:rStyle w:val="aa"/>
            <w:color w:val="800080"/>
          </w:rPr>
          <w:t>ГОСТ 12026-76</w:t>
        </w:r>
      </w:hyperlink>
      <w:r>
        <w:rPr>
          <w:color w:val="000000"/>
        </w:rPr>
        <w:t>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калий хлористый по ГОСТ 4234-77, х.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стандарт-титры</w:t>
      </w:r>
      <w:proofErr w:type="gramEnd"/>
      <w:r>
        <w:rPr>
          <w:color w:val="000000"/>
        </w:rPr>
        <w:t xml:space="preserve"> для приготовления образцовых буферных растворов 2-го разряда по ГОСТ 8.135-74;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</w:rPr>
        <w:t>воду</w:t>
      </w:r>
      <w:proofErr w:type="gramEnd"/>
      <w:r>
        <w:rPr>
          <w:color w:val="000000"/>
        </w:rPr>
        <w:t xml:space="preserve"> дистиллированную по</w:t>
      </w:r>
      <w:r>
        <w:rPr>
          <w:rStyle w:val="apple-converted-space"/>
          <w:color w:val="000000"/>
        </w:rPr>
        <w:t> </w:t>
      </w:r>
      <w:hyperlink r:id="rId20" w:tooltip="Вода дистиллированная. Технические условия" w:history="1">
        <w:r>
          <w:rPr>
            <w:rStyle w:val="aa"/>
            <w:color w:val="800080"/>
          </w:rPr>
          <w:t>ГОСТ 6709-72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с удельной электрической проводимостью не более 5·10</w:t>
      </w:r>
      <w:r>
        <w:rPr>
          <w:color w:val="000000"/>
          <w:vertAlign w:val="superscript"/>
        </w:rPr>
        <w:t>-6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мСм</w:t>
      </w:r>
      <w:proofErr w:type="spellEnd"/>
      <w:r>
        <w:rPr>
          <w:color w:val="000000"/>
        </w:rPr>
        <w:t>/см.</w:t>
      </w:r>
    </w:p>
    <w:p w:rsidR="00801818" w:rsidRDefault="00801818" w:rsidP="00801818">
      <w:pPr>
        <w:pStyle w:val="1"/>
        <w:keepNext/>
        <w:shd w:val="clear" w:color="auto" w:fill="FFFFFF"/>
        <w:spacing w:before="120" w:beforeAutospacing="0" w:after="120" w:afterAutospacing="0"/>
        <w:jc w:val="center"/>
        <w:rPr>
          <w:b w:val="0"/>
          <w:bCs w:val="0"/>
          <w:color w:val="000000"/>
          <w:sz w:val="24"/>
          <w:szCs w:val="24"/>
        </w:rPr>
      </w:pPr>
      <w:bookmarkStart w:id="4" w:name="i56828"/>
      <w:bookmarkStart w:id="5" w:name="i66162"/>
      <w:bookmarkEnd w:id="4"/>
      <w:r>
        <w:rPr>
          <w:color w:val="000000"/>
          <w:sz w:val="24"/>
          <w:szCs w:val="24"/>
        </w:rPr>
        <w:t>3. ПОДГОТОВКА К АНАЛИЗУ</w:t>
      </w:r>
      <w:bookmarkEnd w:id="5"/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3.1. Приготовление раствора хлористого калия концентрации с (</w:t>
      </w:r>
      <w:proofErr w:type="spellStart"/>
      <w:r>
        <w:rPr>
          <w:color w:val="000000"/>
          <w:lang w:val="en-US"/>
        </w:rPr>
        <w:t>KCl</w:t>
      </w:r>
      <w:proofErr w:type="spellEnd"/>
      <w:r>
        <w:rPr>
          <w:color w:val="000000"/>
        </w:rPr>
        <w:t>) = 0,01 моль/дм</w:t>
      </w:r>
      <w:r>
        <w:rPr>
          <w:color w:val="000000"/>
          <w:vertAlign w:val="superscript"/>
        </w:rPr>
        <w:t>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(0,01 н.)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0,746 г хлористого калия, прокаленного до постоянной массы при температуре 500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>, взвешивают с погрешностью не более 0,001 г, помещают в мерную колбу вместимостью 1000 см</w:t>
      </w:r>
      <w:r>
        <w:rPr>
          <w:color w:val="000000"/>
          <w:vertAlign w:val="superscript"/>
        </w:rPr>
        <w:t>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растворяют в дистиллированной воде, доводя объем до метки. Приготовленный раствор тщательно перемешивают.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3.2. Определение константы кондуктометр и ческой ячейки (датчика)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Датчик кондуктометра погружают в раствор хлористого калия концентрации 0,01 моль/дм</w:t>
      </w:r>
      <w:r>
        <w:rPr>
          <w:color w:val="000000"/>
          <w:vertAlign w:val="superscript"/>
        </w:rPr>
        <w:t>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определяют электрическую проводимость.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Константу датчика (</w:t>
      </w:r>
      <w:r>
        <w:rPr>
          <w:i/>
          <w:iCs/>
          <w:color w:val="000000"/>
          <w:lang w:val="en-US"/>
        </w:rPr>
        <w:t>X</w:t>
      </w:r>
      <w:r>
        <w:rPr>
          <w:color w:val="000000"/>
        </w:rPr>
        <w:t>), см</w:t>
      </w:r>
      <w:r>
        <w:rPr>
          <w:color w:val="000000"/>
          <w:vertAlign w:val="superscript"/>
        </w:rPr>
        <w:t>-1</w:t>
      </w:r>
      <w:r>
        <w:rPr>
          <w:color w:val="000000"/>
        </w:rPr>
        <w:t>, вычисляют по формуле:</w:t>
      </w:r>
    </w:p>
    <w:p w:rsidR="00801818" w:rsidRDefault="00801818" w:rsidP="00801818">
      <w:pPr>
        <w:shd w:val="clear" w:color="auto" w:fill="FFFFFF"/>
        <w:spacing w:before="120" w:after="12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vertAlign w:val="subscript"/>
          <w:lang w:eastAsia="ru-RU"/>
        </w:rPr>
        <w:drawing>
          <wp:inline distT="0" distB="0" distL="0" distR="0">
            <wp:extent cx="609600" cy="390525"/>
            <wp:effectExtent l="0" t="0" r="0" b="9525"/>
            <wp:docPr id="62" name="Рисунок 62" descr="http://www.docload.ru/Basesdoc/28/28684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docload.ru/Basesdoc/28/28684/x0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где 1,411 - удельная электрическая проводимость раствора хлористого калия концентрации 0,01 моль/дм</w:t>
      </w:r>
      <w:r>
        <w:rPr>
          <w:color w:val="000000"/>
          <w:vertAlign w:val="superscript"/>
        </w:rPr>
        <w:t>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 25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мСм</w:t>
      </w:r>
      <w:proofErr w:type="spellEnd"/>
      <w:r>
        <w:rPr>
          <w:color w:val="000000"/>
        </w:rPr>
        <w:t>/см;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</w:rPr>
        <w:t>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измеренная электрическая проводимость раствора хлористого калия концентрации 0,01 моль/дм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мСм</w:t>
      </w:r>
      <w:proofErr w:type="spellEnd"/>
      <w:r>
        <w:rPr>
          <w:color w:val="000000"/>
        </w:rPr>
        <w:t>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  <w:lang w:val="en-US"/>
        </w:rPr>
        <w:t>k</w:t>
      </w:r>
      <w:r>
        <w:rPr>
          <w:rStyle w:val="apple-converted-space"/>
          <w:color w:val="000000"/>
          <w:lang w:val="en-US"/>
        </w:rPr>
        <w:t> </w:t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коэффициент</w:t>
      </w:r>
      <w:proofErr w:type="gramEnd"/>
      <w:r>
        <w:rPr>
          <w:color w:val="000000"/>
        </w:rPr>
        <w:t xml:space="preserve"> поправки для приведения электрической проводимости, измеренной при данной температуре, к 25 °С.</w:t>
      </w:r>
    </w:p>
    <w:p w:rsidR="00801818" w:rsidRDefault="00801818" w:rsidP="00801818">
      <w:pPr>
        <w:shd w:val="clear" w:color="auto" w:fill="FFFFFF"/>
        <w:spacing w:after="120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Если прибор имеет температурный компенсатор,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lang w:val="en-US"/>
        </w:rPr>
        <w:t>k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= 1. При отсутствии температурного компенсатора определяют температуру раствора хлористого калия с помощью лабораторного термометра и находят значение коэффициента по таблице:</w:t>
      </w:r>
    </w:p>
    <w:p w:rsidR="00801818" w:rsidRDefault="00801818" w:rsidP="00801818">
      <w:pPr>
        <w:pStyle w:val="3"/>
        <w:keepNext/>
        <w:shd w:val="clear" w:color="auto" w:fill="FFFFFF"/>
        <w:spacing w:before="120" w:beforeAutospacing="0" w:after="120" w:afterAutospacing="0"/>
        <w:jc w:val="right"/>
        <w:rPr>
          <w:b w:val="0"/>
          <w:bCs w:val="0"/>
          <w:color w:val="000000"/>
          <w:sz w:val="24"/>
          <w:szCs w:val="24"/>
        </w:rPr>
      </w:pPr>
      <w:bookmarkStart w:id="6" w:name="i76014"/>
      <w:bookmarkEnd w:id="6"/>
      <w:r>
        <w:rPr>
          <w:b w:val="0"/>
          <w:bCs w:val="0"/>
          <w:color w:val="000000"/>
          <w:sz w:val="24"/>
          <w:szCs w:val="24"/>
        </w:rPr>
        <w:t>Таблица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2985"/>
        <w:gridCol w:w="1829"/>
        <w:gridCol w:w="2985"/>
      </w:tblGrid>
      <w:tr w:rsidR="00801818" w:rsidTr="00801818">
        <w:trPr>
          <w:trHeight w:val="257"/>
          <w:jc w:val="center"/>
        </w:trPr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°С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k</w:t>
            </w: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°С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k</w:t>
            </w:r>
          </w:p>
        </w:tc>
      </w:tr>
      <w:tr w:rsidR="00801818" w:rsidTr="00801818">
        <w:trPr>
          <w:trHeight w:val="223"/>
          <w:jc w:val="center"/>
        </w:trPr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1,044</w:t>
            </w:r>
          </w:p>
        </w:tc>
      </w:tr>
      <w:tr w:rsidR="00801818" w:rsidTr="00801818">
        <w:trPr>
          <w:trHeight w:val="166"/>
          <w:jc w:val="center"/>
        </w:trPr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6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6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6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6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1,021</w:t>
            </w:r>
          </w:p>
        </w:tc>
      </w:tr>
      <w:tr w:rsidR="00801818" w:rsidTr="00801818">
        <w:trPr>
          <w:trHeight w:val="180"/>
          <w:jc w:val="center"/>
        </w:trPr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801818" w:rsidTr="00801818">
        <w:trPr>
          <w:trHeight w:val="166"/>
          <w:jc w:val="center"/>
        </w:trPr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6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6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6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6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0,979</w:t>
            </w:r>
          </w:p>
        </w:tc>
      </w:tr>
      <w:tr w:rsidR="00801818" w:rsidTr="00801818">
        <w:trPr>
          <w:trHeight w:val="180"/>
          <w:jc w:val="center"/>
        </w:trPr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0,960</w:t>
            </w:r>
          </w:p>
        </w:tc>
      </w:tr>
      <w:tr w:rsidR="00801818" w:rsidTr="00801818">
        <w:trPr>
          <w:trHeight w:val="166"/>
          <w:jc w:val="center"/>
        </w:trPr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6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6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6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6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0,941</w:t>
            </w:r>
          </w:p>
        </w:tc>
      </w:tr>
      <w:tr w:rsidR="00801818" w:rsidTr="00801818">
        <w:trPr>
          <w:trHeight w:val="173"/>
          <w:jc w:val="center"/>
        </w:trPr>
        <w:tc>
          <w:tcPr>
            <w:tcW w:w="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7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7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7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spacing w:line="173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0,923</w:t>
            </w:r>
          </w:p>
        </w:tc>
      </w:tr>
      <w:tr w:rsidR="00801818" w:rsidTr="00801818">
        <w:trPr>
          <w:trHeight w:val="194"/>
          <w:jc w:val="center"/>
        </w:trPr>
        <w:tc>
          <w:tcPr>
            <w:tcW w:w="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1,067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01818" w:rsidRDefault="0080181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0,906</w:t>
            </w:r>
          </w:p>
        </w:tc>
      </w:tr>
    </w:tbl>
    <w:p w:rsidR="00801818" w:rsidRDefault="00801818" w:rsidP="00801818">
      <w:pPr>
        <w:pStyle w:val="1"/>
        <w:keepNext/>
        <w:shd w:val="clear" w:color="auto" w:fill="FFFFFF"/>
        <w:spacing w:before="120" w:beforeAutospacing="0" w:after="120" w:afterAutospacing="0"/>
        <w:jc w:val="center"/>
        <w:rPr>
          <w:b w:val="0"/>
          <w:bCs w:val="0"/>
          <w:color w:val="000000"/>
          <w:sz w:val="24"/>
          <w:szCs w:val="24"/>
        </w:rPr>
      </w:pPr>
      <w:bookmarkStart w:id="7" w:name="i81502"/>
      <w:bookmarkStart w:id="8" w:name="i94085"/>
      <w:bookmarkEnd w:id="7"/>
      <w:r>
        <w:rPr>
          <w:color w:val="000000"/>
          <w:sz w:val="24"/>
          <w:szCs w:val="24"/>
        </w:rPr>
        <w:t>4. ПРОВЕДЕНИЕ АНАЛИЗА</w:t>
      </w:r>
      <w:bookmarkEnd w:id="8"/>
    </w:p>
    <w:p w:rsidR="00801818" w:rsidRDefault="00801818" w:rsidP="00801818">
      <w:pPr>
        <w:pStyle w:val="2"/>
        <w:keepNext/>
        <w:shd w:val="clear" w:color="auto" w:fill="FFFFFF"/>
        <w:spacing w:before="0" w:beforeAutospacing="0" w:after="120" w:afterAutospacing="0"/>
        <w:jc w:val="center"/>
        <w:rPr>
          <w:color w:val="000000"/>
          <w:sz w:val="24"/>
          <w:szCs w:val="24"/>
        </w:rPr>
      </w:pPr>
      <w:bookmarkStart w:id="9" w:name="i106649"/>
      <w:r>
        <w:rPr>
          <w:color w:val="000000"/>
          <w:sz w:val="24"/>
          <w:szCs w:val="24"/>
        </w:rPr>
        <w:t>4.1.</w:t>
      </w:r>
      <w:r>
        <w:rPr>
          <w:rStyle w:val="apple-converted-space"/>
          <w:color w:val="000000"/>
          <w:sz w:val="24"/>
          <w:szCs w:val="24"/>
        </w:rPr>
        <w:t> </w:t>
      </w:r>
      <w:bookmarkStart w:id="10" w:name="i117675"/>
      <w:bookmarkEnd w:id="9"/>
      <w:r>
        <w:rPr>
          <w:color w:val="000000"/>
          <w:sz w:val="24"/>
          <w:szCs w:val="24"/>
        </w:rPr>
        <w:t>Приготовление водной вытяжки из почвы</w:t>
      </w:r>
      <w:bookmarkEnd w:id="10"/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Пробы почвы массой 30 г, взвешенные с погрешностью не более 0,1 г, помещают в емкости, установленные в десятипозиционные кассеты или в конические колбы. К пробам приливают дозатором или цилиндром по 150 см</w:t>
      </w:r>
      <w:r>
        <w:rPr>
          <w:color w:val="000000"/>
          <w:vertAlign w:val="superscript"/>
        </w:rPr>
        <w:t>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дистиллированной воды. Почву с водой перемешивают в течение 3 мин на </w:t>
      </w:r>
      <w:proofErr w:type="spellStart"/>
      <w:r>
        <w:rPr>
          <w:color w:val="000000"/>
        </w:rPr>
        <w:t>взбалтывателе</w:t>
      </w:r>
      <w:proofErr w:type="spellEnd"/>
      <w:r>
        <w:rPr>
          <w:color w:val="000000"/>
        </w:rPr>
        <w:t>, ротаторе или с помощью пропеллерной мешалки и оставляют на 5 мин для отстаивания.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При использовании весов пропорционального дозирования </w:t>
      </w:r>
      <w:proofErr w:type="spellStart"/>
      <w:r>
        <w:rPr>
          <w:color w:val="000000"/>
        </w:rPr>
        <w:t>экстрагента</w:t>
      </w:r>
      <w:proofErr w:type="spellEnd"/>
      <w:r>
        <w:rPr>
          <w:color w:val="000000"/>
        </w:rPr>
        <w:t xml:space="preserve"> допускается отбор пробы массой 25-30 г.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Допускается пропорциональное изменение массы пробы почвы и объема дистиллированной воды при сохранении отношения между ними 1:5 и при погрешности дозирования не более 2 %.</w:t>
      </w:r>
    </w:p>
    <w:p w:rsidR="00801818" w:rsidRDefault="00801818" w:rsidP="00801818">
      <w:pPr>
        <w:pStyle w:val="2"/>
        <w:keepNext/>
        <w:shd w:val="clear" w:color="auto" w:fill="FFFFFF"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11" w:name="i127486"/>
      <w:r>
        <w:rPr>
          <w:color w:val="000000"/>
          <w:sz w:val="24"/>
          <w:szCs w:val="24"/>
        </w:rPr>
        <w:lastRenderedPageBreak/>
        <w:t>4.2. Определение электрической проводимости</w:t>
      </w:r>
      <w:bookmarkEnd w:id="11"/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После 5-минутного отстаивания в суспензию погружают датчик кондуктометра и определяют электрическую проводимость. После каждого определения датчик тщательно промывают дистиллированной водой.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Если прибор не имеет автоматического температурного компенсатора, определяют температуру анализируемых вытяжек или дистиллированной воды, находящейся в тех же условиях. При отсутствии кондуктометра определяют плотный остаток вытяжки.</w:t>
      </w:r>
    </w:p>
    <w:p w:rsidR="00801818" w:rsidRDefault="00801818" w:rsidP="00801818">
      <w:pPr>
        <w:pStyle w:val="2"/>
        <w:keepNext/>
        <w:shd w:val="clear" w:color="auto" w:fill="FFFFFF"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12" w:name="i134255"/>
      <w:r>
        <w:rPr>
          <w:color w:val="000000"/>
          <w:sz w:val="24"/>
          <w:szCs w:val="24"/>
        </w:rPr>
        <w:t>4.3. Измерение рН</w:t>
      </w:r>
      <w:bookmarkEnd w:id="12"/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Часть почвенной суспензии, полученной по</w:t>
      </w:r>
      <w:r>
        <w:rPr>
          <w:rStyle w:val="apple-converted-space"/>
          <w:color w:val="000000"/>
        </w:rPr>
        <w:t> </w:t>
      </w:r>
      <w:hyperlink r:id="rId22" w:anchor="i117675" w:tooltip="Приготовление водной вытяжки из почвы" w:history="1">
        <w:r>
          <w:rPr>
            <w:rStyle w:val="aa"/>
            <w:color w:val="800080"/>
          </w:rPr>
          <w:t>п. 4.1</w:t>
        </w:r>
      </w:hyperlink>
      <w:r>
        <w:rPr>
          <w:color w:val="000000"/>
        </w:rPr>
        <w:t>, объемом 15-20 см</w:t>
      </w:r>
      <w:r>
        <w:rPr>
          <w:color w:val="000000"/>
          <w:vertAlign w:val="superscript"/>
        </w:rPr>
        <w:t>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сливают в химический стакан вместимостью 50 см</w:t>
      </w:r>
      <w:r>
        <w:rPr>
          <w:color w:val="000000"/>
          <w:vertAlign w:val="superscript"/>
        </w:rPr>
        <w:t>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используют для измерения рН.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Настройку рН-метра проводят по трем буферным растворам с рН 4,01, 6,80 и 9,18, приготовленным из </w:t>
      </w:r>
      <w:proofErr w:type="gramStart"/>
      <w:r>
        <w:rPr>
          <w:color w:val="000000"/>
        </w:rPr>
        <w:t>стандарт-титров</w:t>
      </w:r>
      <w:proofErr w:type="gramEnd"/>
      <w:r>
        <w:rPr>
          <w:color w:val="000000"/>
        </w:rPr>
        <w:t>. Показания прибора считывают не ранее чем через 1,5 мин после погружения электродов в измеряемую среду, после прекращения дрейфа измерительного прибора. Во время работы настройку прибора периодически проверяют по буферному раствору с рН 6,86.</w:t>
      </w:r>
    </w:p>
    <w:p w:rsidR="00801818" w:rsidRDefault="00801818" w:rsidP="00801818">
      <w:pPr>
        <w:pStyle w:val="2"/>
        <w:keepNext/>
        <w:shd w:val="clear" w:color="auto" w:fill="FFFFFF"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13" w:name="i146726"/>
      <w:r>
        <w:rPr>
          <w:color w:val="000000"/>
          <w:sz w:val="24"/>
          <w:szCs w:val="24"/>
        </w:rPr>
        <w:t>4.4. Фильтрование суспензий</w:t>
      </w:r>
      <w:bookmarkEnd w:id="13"/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В воронки помещают двойные складчатые фильтры. Край фильтра должен быть расположен на 0,5-1 см ниже края воронки. В начале фильтрования необходимо перенести на фильтр возможно большее количество почвы. Струю суспензии направляют на боковую стенку воронки, чтобы не порвать фильтр. Первую порцию фильтрата объемом до 10 см</w:t>
      </w:r>
      <w:r>
        <w:rPr>
          <w:color w:val="000000"/>
          <w:vertAlign w:val="superscript"/>
        </w:rPr>
        <w:t>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отбрасывают и только затем начинают собирать фильтрат в чистый сухой приемник. Мутные фильтраты </w:t>
      </w:r>
      <w:proofErr w:type="spellStart"/>
      <w:r>
        <w:rPr>
          <w:color w:val="000000"/>
        </w:rPr>
        <w:t>перефильтровывают</w:t>
      </w:r>
      <w:proofErr w:type="spellEnd"/>
      <w:r>
        <w:rPr>
          <w:color w:val="000000"/>
        </w:rPr>
        <w:t>.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Если почва имеет щелочную реакцию и содержит мало растворимых солей, для ускорения фильтрования и получения прозрачного фильтрата используют целлюлозную массу. Для ее приготовления фильтровальную бумагу измельчают, помещают в термостойкий стеклянный или фарфоровый стакан и наливают дистиллированную воду в таком объеме, чтобы бумагу можно было перемешивать стеклянной палочкой. Стакан с размокшей бумагой кипятят при постоянном помешивании до получения однородной массы. Горячей целлюлозной массой запаривают двойные фильтры, вложенные в воронки. После того как стечет вода, фильтры высушивают в термостате при температуре 50</w:t>
      </w:r>
      <w:proofErr w:type="gramStart"/>
      <w:r>
        <w:rPr>
          <w:color w:val="000000"/>
        </w:rPr>
        <w:t>°С</w:t>
      </w:r>
      <w:proofErr w:type="gramEnd"/>
      <w:r>
        <w:rPr>
          <w:color w:val="000000"/>
        </w:rPr>
        <w:t xml:space="preserve"> или на воздухе и используют для фильтрования.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По окончании фильтрования фильтраты тщательно перемешивают круговыми движениями и используют для определения </w:t>
      </w:r>
      <w:proofErr w:type="spellStart"/>
      <w:r>
        <w:rPr>
          <w:color w:val="000000"/>
        </w:rPr>
        <w:t>катионно</w:t>
      </w:r>
      <w:proofErr w:type="spellEnd"/>
      <w:r>
        <w:rPr>
          <w:color w:val="000000"/>
        </w:rPr>
        <w:t>-анионного состава водной вытяжки. Анализ начинают с определения ионов карбоната и бикарбоната.</w:t>
      </w:r>
    </w:p>
    <w:p w:rsidR="00801818" w:rsidRDefault="00801818" w:rsidP="00801818">
      <w:pPr>
        <w:pStyle w:val="2"/>
        <w:keepNext/>
        <w:shd w:val="clear" w:color="auto" w:fill="FFFFFF"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14" w:name="i158821"/>
      <w:r>
        <w:rPr>
          <w:color w:val="000000"/>
          <w:sz w:val="24"/>
          <w:szCs w:val="24"/>
        </w:rPr>
        <w:t>4.5. Определение плотного остатка вытяжки</w:t>
      </w:r>
      <w:bookmarkEnd w:id="14"/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Отбирают дозатором или пипеткой 25 см</w:t>
      </w:r>
      <w:r>
        <w:rPr>
          <w:color w:val="000000"/>
          <w:vertAlign w:val="superscript"/>
        </w:rPr>
        <w:t>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фильтрата, помещают в высушенную и взвешенную с погрешностью не более 0,001 г фарфоровую чашку и ставят на водяную баню для выпаривания фильтрата. По окончании выпаривания чашку помещают в термостат, выдерживают в нем в течение 3 ч при температуре 105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>, охлаждают в эксикаторе и взвешивают с погрешностью не более 0,001 г.</w:t>
      </w:r>
    </w:p>
    <w:p w:rsidR="00801818" w:rsidRDefault="00801818" w:rsidP="00801818">
      <w:pPr>
        <w:pStyle w:val="1"/>
        <w:keepNext/>
        <w:shd w:val="clear" w:color="auto" w:fill="FFFFFF"/>
        <w:spacing w:before="120" w:beforeAutospacing="0" w:after="120" w:afterAutospacing="0"/>
        <w:jc w:val="center"/>
        <w:rPr>
          <w:b w:val="0"/>
          <w:bCs w:val="0"/>
          <w:color w:val="000000"/>
          <w:sz w:val="24"/>
          <w:szCs w:val="24"/>
        </w:rPr>
      </w:pPr>
      <w:bookmarkStart w:id="15" w:name="i166492"/>
      <w:bookmarkStart w:id="16" w:name="i174163"/>
      <w:bookmarkEnd w:id="15"/>
      <w:r>
        <w:rPr>
          <w:color w:val="000000"/>
          <w:sz w:val="24"/>
          <w:szCs w:val="24"/>
        </w:rPr>
        <w:t>5. ОБРАБОТКА РЕЗУЛЬТАТОВ</w:t>
      </w:r>
      <w:bookmarkEnd w:id="16"/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5.1. За результат анализа принимают значение единичного определения.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Удельную электрическую проводимость анализируемой вытяжки (</w:t>
      </w:r>
      <w:r>
        <w:rPr>
          <w:i/>
          <w:iCs/>
          <w:color w:val="000000"/>
          <w:lang w:val="en-US"/>
        </w:rPr>
        <w:t>X</w:t>
      </w:r>
      <w:r>
        <w:rPr>
          <w:color w:val="000000"/>
        </w:rPr>
        <w:t xml:space="preserve">), </w:t>
      </w:r>
      <w:proofErr w:type="spellStart"/>
      <w:r>
        <w:rPr>
          <w:color w:val="000000"/>
        </w:rPr>
        <w:t>мСм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, вычисляют по формуле:</w:t>
      </w:r>
    </w:p>
    <w:p w:rsidR="00801818" w:rsidRDefault="00801818" w:rsidP="00801818">
      <w:pPr>
        <w:shd w:val="clear" w:color="auto" w:fill="FFFFFF"/>
        <w:spacing w:before="120" w:after="12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vertAlign w:val="subscript"/>
          <w:lang w:eastAsia="ru-RU"/>
        </w:rPr>
        <w:drawing>
          <wp:inline distT="0" distB="0" distL="0" distR="0">
            <wp:extent cx="771525" cy="180975"/>
            <wp:effectExtent l="0" t="0" r="9525" b="9525"/>
            <wp:docPr id="61" name="Рисунок 61" descr="http://www.docload.ru/Basesdoc/28/28684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docload.ru/Basesdoc/28/28684/x00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где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измеренная электрическая проводимость вытяжки, </w:t>
      </w:r>
      <w:proofErr w:type="spellStart"/>
      <w:r>
        <w:rPr>
          <w:color w:val="000000"/>
        </w:rPr>
        <w:t>мСм</w:t>
      </w:r>
      <w:proofErr w:type="spellEnd"/>
      <w:r>
        <w:rPr>
          <w:color w:val="000000"/>
        </w:rPr>
        <w:t>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proofErr w:type="gramStart"/>
      <w:r>
        <w:rPr>
          <w:i/>
          <w:iCs/>
          <w:color w:val="000000"/>
        </w:rPr>
        <w:t>С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константа</w:t>
      </w:r>
      <w:proofErr w:type="gramEnd"/>
      <w:r>
        <w:rPr>
          <w:color w:val="000000"/>
        </w:rPr>
        <w:t xml:space="preserve"> кондуктометрической ячейки (датчика), см</w:t>
      </w:r>
      <w:r>
        <w:rPr>
          <w:color w:val="000000"/>
          <w:vertAlign w:val="superscript"/>
        </w:rPr>
        <w:t>-1</w:t>
      </w:r>
      <w:r>
        <w:rPr>
          <w:color w:val="000000"/>
        </w:rPr>
        <w:t>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  <w:lang w:val="en-US"/>
        </w:rPr>
        <w:t>k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коэффициент</w:t>
      </w:r>
      <w:proofErr w:type="gramEnd"/>
      <w:r>
        <w:rPr>
          <w:color w:val="000000"/>
        </w:rPr>
        <w:t xml:space="preserve"> температурной поправки для приведения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электрической проводимости, измеренной при данной температуре, к 25 °С, найденный по</w:t>
      </w:r>
      <w:r>
        <w:rPr>
          <w:rStyle w:val="apple-converted-space"/>
          <w:color w:val="000000"/>
        </w:rPr>
        <w:t> </w:t>
      </w:r>
      <w:hyperlink r:id="rId24" w:anchor="i76014" w:tooltip="таблица" w:history="1">
        <w:r>
          <w:rPr>
            <w:rStyle w:val="aa"/>
            <w:color w:val="800080"/>
          </w:rPr>
          <w:t>таблице</w:t>
        </w:r>
      </w:hyperlink>
      <w:r>
        <w:rPr>
          <w:color w:val="000000"/>
        </w:rPr>
        <w:t>.</w:t>
      </w:r>
    </w:p>
    <w:p w:rsidR="00801818" w:rsidRDefault="00801818" w:rsidP="00801818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</w:rPr>
        <w:t>Массовую долю плотного остатка водной вытяжки в анализируемой почве (</w:t>
      </w:r>
      <w:r>
        <w:rPr>
          <w:i/>
          <w:iCs/>
          <w:color w:val="000000"/>
          <w:lang w:val="en-US"/>
        </w:rPr>
        <w:t>X</w:t>
      </w:r>
      <w:r>
        <w:rPr>
          <w:i/>
          <w:iCs/>
          <w:color w:val="000000"/>
          <w:vertAlign w:val="subscript"/>
        </w:rPr>
        <w:t>1</w:t>
      </w:r>
      <w:r>
        <w:rPr>
          <w:color w:val="000000"/>
        </w:rPr>
        <w:t>) в процентах вычисляют по формуле:</w:t>
      </w:r>
    </w:p>
    <w:p w:rsidR="00801818" w:rsidRDefault="00801818" w:rsidP="00801818">
      <w:pPr>
        <w:shd w:val="clear" w:color="auto" w:fill="FFFFFF"/>
        <w:spacing w:before="120" w:after="12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vertAlign w:val="subscript"/>
          <w:lang w:eastAsia="ru-RU"/>
        </w:rPr>
        <w:drawing>
          <wp:inline distT="0" distB="0" distL="0" distR="0">
            <wp:extent cx="1247775" cy="409575"/>
            <wp:effectExtent l="0" t="0" r="9525" b="9525"/>
            <wp:docPr id="60" name="Рисунок 60" descr="http://www.docload.ru/Basesdoc/28/28684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docload.ru/Basesdoc/28/28684/x008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где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  <w:lang w:val="en-US"/>
        </w:rPr>
        <w:t>m</w:t>
      </w:r>
      <w:r>
        <w:rPr>
          <w:rStyle w:val="apple-converted-space"/>
          <w:color w:val="000000"/>
          <w:lang w:val="en-US"/>
        </w:rPr>
        <w:t> </w:t>
      </w:r>
      <w:r>
        <w:rPr>
          <w:color w:val="000000"/>
        </w:rPr>
        <w:t xml:space="preserve">- масса чашки с остатком,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i/>
          <w:iCs/>
          <w:color w:val="000000"/>
          <w:lang w:val="en-US"/>
        </w:rPr>
        <w:t>m</w:t>
      </w:r>
      <w:r>
        <w:rPr>
          <w:i/>
          <w:iCs/>
          <w:color w:val="000000"/>
          <w:vertAlign w:val="subscript"/>
        </w:rPr>
        <w:t>1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масса пустой чашки, г;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500 - коэффициент пересчета в проценты;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25 - объем пробы вытяжки, см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5.2. Допускаемые относительные отклонения при доверительной вероятности</w:t>
      </w:r>
      <w:r>
        <w:rPr>
          <w:rStyle w:val="apple-converted-space"/>
          <w:color w:val="000000"/>
        </w:rPr>
        <w:t> </w:t>
      </w:r>
      <w:proofErr w:type="gramStart"/>
      <w:r>
        <w:rPr>
          <w:i/>
          <w:iCs/>
          <w:color w:val="000000"/>
        </w:rPr>
        <w:t>Р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= 0,95 от среднего арифметического результатов повторных анализов при выборочном статистическом контроле составляют: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11 % - при определении удельной электрической проводимости до 0,3 </w:t>
      </w:r>
      <w:proofErr w:type="spellStart"/>
      <w:r>
        <w:rPr>
          <w:color w:val="000000"/>
        </w:rPr>
        <w:t>мСм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 xml:space="preserve">; 7 % - св. 0,3 </w:t>
      </w:r>
      <w:proofErr w:type="spellStart"/>
      <w:r>
        <w:rPr>
          <w:color w:val="000000"/>
        </w:rPr>
        <w:t>мСм</w:t>
      </w:r>
      <w:proofErr w:type="spellEnd"/>
      <w:r>
        <w:rPr>
          <w:color w:val="000000"/>
        </w:rPr>
        <w:t>/см;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30 % - при массовой доле плотного остатка св. 0,1 до 0,3 %; 10 % - св. 0,3 до 1,0 %; 7 % - св. 1,0 %;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0,2 единицы рН - при измерении рН.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5.3. При полном анализе </w:t>
      </w:r>
      <w:proofErr w:type="spellStart"/>
      <w:r>
        <w:rPr>
          <w:color w:val="000000"/>
        </w:rPr>
        <w:t>катионно</w:t>
      </w:r>
      <w:proofErr w:type="spellEnd"/>
      <w:r>
        <w:rPr>
          <w:color w:val="000000"/>
        </w:rPr>
        <w:t xml:space="preserve">-анионного состава водной вытяжки точность результатов оценивают по близости сумм количеств эквивалентов катионов и анионов, а также по </w:t>
      </w:r>
      <w:proofErr w:type="spellStart"/>
      <w:r>
        <w:rPr>
          <w:color w:val="000000"/>
        </w:rPr>
        <w:t>воспроизводимости</w:t>
      </w:r>
      <w:proofErr w:type="spellEnd"/>
      <w:r>
        <w:rPr>
          <w:color w:val="000000"/>
        </w:rPr>
        <w:t xml:space="preserve"> суммы катионов, суммы анионов и общей суммы ионов при повторных анализах.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Допускаемые отклонения (</w:t>
      </w:r>
      <w:r>
        <w:rPr>
          <w:i/>
          <w:iCs/>
          <w:color w:val="000000"/>
          <w:lang w:val="en-US"/>
        </w:rPr>
        <w:t>X</w:t>
      </w:r>
      <w:r>
        <w:rPr>
          <w:color w:val="000000"/>
        </w:rPr>
        <w:t>),</w:t>
      </w:r>
      <w:r>
        <w:rPr>
          <w:rStyle w:val="apple-converted-space"/>
          <w:i/>
          <w:iCs/>
          <w:color w:val="000000"/>
        </w:rPr>
        <w:t> </w:t>
      </w:r>
      <w:proofErr w:type="spellStart"/>
      <w:r>
        <w:rPr>
          <w:color w:val="000000"/>
        </w:rPr>
        <w:t>ммоль</w:t>
      </w:r>
      <w:proofErr w:type="spellEnd"/>
      <w:r>
        <w:rPr>
          <w:color w:val="000000"/>
        </w:rPr>
        <w:t xml:space="preserve"> в 100 г почвы, при доверительной вероятности</w:t>
      </w:r>
      <w:r>
        <w:rPr>
          <w:rStyle w:val="apple-converted-space"/>
          <w:color w:val="000000"/>
        </w:rPr>
        <w:t> </w:t>
      </w:r>
      <w:proofErr w:type="gramStart"/>
      <w:r>
        <w:rPr>
          <w:i/>
          <w:iCs/>
          <w:color w:val="000000"/>
        </w:rPr>
        <w:t>Р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= 0,95 от среднего арифметического суммы катионов, суммы анионов или общей суммы ионов в почве при повторных анализах, а также допускаемую разность сумм катионов и анионов вычисляют по формуле:</w:t>
      </w:r>
    </w:p>
    <w:p w:rsidR="00801818" w:rsidRDefault="00801818" w:rsidP="00801818">
      <w:pPr>
        <w:shd w:val="clear" w:color="auto" w:fill="FFFFFF"/>
        <w:spacing w:before="120" w:after="12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vertAlign w:val="subscript"/>
          <w:lang w:eastAsia="ru-RU"/>
        </w:rPr>
        <w:drawing>
          <wp:inline distT="0" distB="0" distL="0" distR="0">
            <wp:extent cx="800100" cy="304800"/>
            <wp:effectExtent l="0" t="0" r="0" b="0"/>
            <wp:docPr id="59" name="Рисунок 59" descr="http://www.docload.ru/Basesdoc/28/28684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docload.ru/Basesdoc/28/28684/x01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где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ε</w:t>
      </w:r>
      <w:proofErr w:type="spellStart"/>
      <w:r>
        <w:rPr>
          <w:i/>
          <w:iCs/>
          <w:color w:val="000000"/>
          <w:vertAlign w:val="subscript"/>
          <w:lang w:val="en-US"/>
        </w:rPr>
        <w:t>i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- допускаемое отклонение от среднего арифметического при повторных анализах для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  <w:lang w:val="en-US"/>
        </w:rPr>
        <w:t>i</w:t>
      </w:r>
      <w:proofErr w:type="spellEnd"/>
      <w:r>
        <w:rPr>
          <w:color w:val="000000"/>
        </w:rPr>
        <w:t xml:space="preserve">-го иона, </w:t>
      </w:r>
      <w:proofErr w:type="spellStart"/>
      <w:r>
        <w:rPr>
          <w:color w:val="000000"/>
        </w:rPr>
        <w:t>ммоль</w:t>
      </w:r>
      <w:proofErr w:type="spellEnd"/>
      <w:r>
        <w:rPr>
          <w:color w:val="000000"/>
        </w:rPr>
        <w:t xml:space="preserve"> в 100 г почвы.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lastRenderedPageBreak/>
        <w:t>Если допускаемое отклонение нормировано в относительных процентах, его абсолютное значение (</w:t>
      </w:r>
      <w:r>
        <w:rPr>
          <w:i/>
          <w:iCs/>
          <w:color w:val="000000"/>
        </w:rPr>
        <w:t>ε</w:t>
      </w:r>
      <w:proofErr w:type="spellStart"/>
      <w:r>
        <w:rPr>
          <w:i/>
          <w:iCs/>
          <w:color w:val="000000"/>
          <w:vertAlign w:val="subscript"/>
          <w:lang w:val="en-US"/>
        </w:rPr>
        <w:t>i</w:t>
      </w:r>
      <w:proofErr w:type="spellEnd"/>
      <w:r>
        <w:rPr>
          <w:color w:val="000000"/>
        </w:rPr>
        <w:t>) вычисляют по формуле:</w:t>
      </w:r>
    </w:p>
    <w:p w:rsidR="00801818" w:rsidRDefault="00801818" w:rsidP="00801818">
      <w:pPr>
        <w:shd w:val="clear" w:color="auto" w:fill="FFFFFF"/>
        <w:spacing w:before="120" w:after="12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vertAlign w:val="subscript"/>
          <w:lang w:eastAsia="ru-RU"/>
        </w:rPr>
        <w:drawing>
          <wp:inline distT="0" distB="0" distL="0" distR="0">
            <wp:extent cx="695325" cy="409575"/>
            <wp:effectExtent l="0" t="0" r="9525" b="9525"/>
            <wp:docPr id="58" name="Рисунок 58" descr="http://www.docload.ru/Basesdoc/28/28684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docload.ru/Basesdoc/28/28684/x01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где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а</w:t>
      </w:r>
      <w:proofErr w:type="spellStart"/>
      <w:proofErr w:type="gramStart"/>
      <w:r>
        <w:rPr>
          <w:color w:val="000000"/>
          <w:vertAlign w:val="subscript"/>
          <w:lang w:val="en-US"/>
        </w:rPr>
        <w:t>i</w:t>
      </w:r>
      <w:proofErr w:type="spellEnd"/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- количество вещества эквивалента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  <w:lang w:val="en-US"/>
        </w:rPr>
        <w:t>i</w:t>
      </w:r>
      <w:proofErr w:type="spellEnd"/>
      <w:r>
        <w:rPr>
          <w:color w:val="000000"/>
        </w:rPr>
        <w:t xml:space="preserve">-го иона в почве, </w:t>
      </w:r>
      <w:proofErr w:type="spellStart"/>
      <w:r>
        <w:rPr>
          <w:color w:val="000000"/>
        </w:rPr>
        <w:t>ммоль</w:t>
      </w:r>
      <w:proofErr w:type="spellEnd"/>
      <w:r>
        <w:rPr>
          <w:color w:val="000000"/>
        </w:rPr>
        <w:t xml:space="preserve"> в 100 г;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proofErr w:type="gramStart"/>
      <w:r>
        <w:rPr>
          <w:i/>
          <w:iCs/>
          <w:color w:val="000000"/>
          <w:lang w:val="en-US"/>
        </w:rPr>
        <w:t>V</w:t>
      </w:r>
      <w:r>
        <w:rPr>
          <w:i/>
          <w:iCs/>
          <w:color w:val="000000"/>
          <w:vertAlign w:val="subscript"/>
          <w:lang w:val="en-US"/>
        </w:rPr>
        <w:t>i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- допускаемое отклонение при определении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  <w:lang w:val="en-US"/>
        </w:rPr>
        <w:t>i</w:t>
      </w:r>
      <w:proofErr w:type="spellEnd"/>
      <w:r>
        <w:rPr>
          <w:color w:val="000000"/>
        </w:rPr>
        <w:t>-го иона в соответствии с методом его определения, %;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100 - коэффициент пересчета процентов в сотые доли.</w:t>
      </w:r>
    </w:p>
    <w:p w:rsidR="00801818" w:rsidRDefault="00801818" w:rsidP="00801818">
      <w:p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</w:rPr>
        <w:t>5.4. Количественное соотношение между значением удельной электрической проводимости и содержанием водорастворимых солей в почве устанавливают для различных типов засоления по результатам анализа водной вытяжки не менее 20 почвенных проб данного типа засоления.</w:t>
      </w:r>
    </w:p>
    <w:p w:rsidR="007007A3" w:rsidRPr="00801818" w:rsidRDefault="00801818" w:rsidP="00801818">
      <w:bookmarkStart w:id="17" w:name="_GoBack"/>
      <w:bookmarkEnd w:id="17"/>
    </w:p>
    <w:sectPr w:rsidR="007007A3" w:rsidRPr="0080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B1"/>
    <w:rsid w:val="00091A74"/>
    <w:rsid w:val="00092960"/>
    <w:rsid w:val="000D39B1"/>
    <w:rsid w:val="002B7BB6"/>
    <w:rsid w:val="0039068D"/>
    <w:rsid w:val="003D380E"/>
    <w:rsid w:val="005D29F4"/>
    <w:rsid w:val="0060673A"/>
    <w:rsid w:val="00800BA1"/>
    <w:rsid w:val="00801818"/>
    <w:rsid w:val="00BE03A0"/>
    <w:rsid w:val="00BF5735"/>
    <w:rsid w:val="00DC7F83"/>
    <w:rsid w:val="00F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7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7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7B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B7B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2B7BB6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2B7BB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hnormatitle">
    <w:name w:val="tehnormatitle"/>
    <w:basedOn w:val="a"/>
    <w:rsid w:val="000D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hnormanonformat">
    <w:name w:val="tehnormanonformat"/>
    <w:basedOn w:val="a"/>
    <w:rsid w:val="000D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9B1"/>
  </w:style>
  <w:style w:type="paragraph" w:styleId="a3">
    <w:name w:val="Balloon Text"/>
    <w:basedOn w:val="a"/>
    <w:link w:val="a4"/>
    <w:uiPriority w:val="99"/>
    <w:semiHidden/>
    <w:unhideWhenUsed/>
    <w:rsid w:val="000D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7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B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7B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7BB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35"/>
    <w:qFormat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autoRedefine/>
    <w:uiPriority w:val="3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B7BB6"/>
    <w:rPr>
      <w:color w:val="0000FF"/>
      <w:u w:val="single"/>
    </w:rPr>
  </w:style>
  <w:style w:type="paragraph" w:styleId="11">
    <w:name w:val="toc 1"/>
    <w:basedOn w:val="a"/>
    <w:autoRedefine/>
    <w:uiPriority w:val="39"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9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09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018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018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7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7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7B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B7B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2B7BB6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2B7BB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hnormatitle">
    <w:name w:val="tehnormatitle"/>
    <w:basedOn w:val="a"/>
    <w:rsid w:val="000D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hnormanonformat">
    <w:name w:val="tehnormanonformat"/>
    <w:basedOn w:val="a"/>
    <w:rsid w:val="000D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9B1"/>
  </w:style>
  <w:style w:type="paragraph" w:styleId="a3">
    <w:name w:val="Balloon Text"/>
    <w:basedOn w:val="a"/>
    <w:link w:val="a4"/>
    <w:uiPriority w:val="99"/>
    <w:semiHidden/>
    <w:unhideWhenUsed/>
    <w:rsid w:val="000D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7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B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7B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7BB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35"/>
    <w:qFormat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autoRedefine/>
    <w:uiPriority w:val="3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B7BB6"/>
    <w:rPr>
      <w:color w:val="0000FF"/>
      <w:u w:val="single"/>
    </w:rPr>
  </w:style>
  <w:style w:type="paragraph" w:styleId="11">
    <w:name w:val="toc 1"/>
    <w:basedOn w:val="a"/>
    <w:autoRedefine/>
    <w:uiPriority w:val="39"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9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09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018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018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696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load.ru/Basesdoc/28/28684/index.htm" TargetMode="External"/><Relationship Id="rId13" Type="http://schemas.openxmlformats.org/officeDocument/2006/relationships/hyperlink" Target="http://www.docload.ru/Basesdoc/28/28684/index.htm" TargetMode="External"/><Relationship Id="rId18" Type="http://schemas.openxmlformats.org/officeDocument/2006/relationships/hyperlink" Target="http://www.docload.ru/Basesdoc/21/21578/index.htm" TargetMode="External"/><Relationship Id="rId26" Type="http://schemas.openxmlformats.org/officeDocument/2006/relationships/image" Target="media/image5.gif"/><Relationship Id="rId3" Type="http://schemas.openxmlformats.org/officeDocument/2006/relationships/settings" Target="settings.xml"/><Relationship Id="rId21" Type="http://schemas.openxmlformats.org/officeDocument/2006/relationships/image" Target="media/image2.gif"/><Relationship Id="rId7" Type="http://schemas.openxmlformats.org/officeDocument/2006/relationships/hyperlink" Target="http://www.docload.ru/Basesdoc/28/28684/index.htm" TargetMode="External"/><Relationship Id="rId12" Type="http://schemas.openxmlformats.org/officeDocument/2006/relationships/hyperlink" Target="http://www.docload.ru/Basesdoc/28/28684/index.htm" TargetMode="External"/><Relationship Id="rId17" Type="http://schemas.openxmlformats.org/officeDocument/2006/relationships/hyperlink" Target="http://www.docload.ru/Basesdoc/21/21578/index.htm" TargetMode="External"/><Relationship Id="rId25" Type="http://schemas.openxmlformats.org/officeDocument/2006/relationships/image" Target="media/image4.gif"/><Relationship Id="rId2" Type="http://schemas.microsoft.com/office/2007/relationships/stylesWithEffects" Target="stylesWithEffects.xml"/><Relationship Id="rId16" Type="http://schemas.openxmlformats.org/officeDocument/2006/relationships/hyperlink" Target="http://www.docload.ru/Basesdoc/7/7390/index.htm" TargetMode="External"/><Relationship Id="rId20" Type="http://schemas.openxmlformats.org/officeDocument/2006/relationships/hyperlink" Target="http://www.docload.ru/Basesdoc/10/10564/index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ocload.ru/Basesdoc/28/28684/index.htm" TargetMode="External"/><Relationship Id="rId11" Type="http://schemas.openxmlformats.org/officeDocument/2006/relationships/hyperlink" Target="http://www.docload.ru/Basesdoc/28/28684/index.htm" TargetMode="External"/><Relationship Id="rId24" Type="http://schemas.openxmlformats.org/officeDocument/2006/relationships/hyperlink" Target="http://www.docload.ru/Basesdoc/28/28684/index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ocload.ru/Basesdoc/28/28684/index.htm" TargetMode="External"/><Relationship Id="rId23" Type="http://schemas.openxmlformats.org/officeDocument/2006/relationships/image" Target="media/image3.gif"/><Relationship Id="rId28" Type="http://schemas.openxmlformats.org/officeDocument/2006/relationships/fontTable" Target="fontTable.xml"/><Relationship Id="rId10" Type="http://schemas.openxmlformats.org/officeDocument/2006/relationships/hyperlink" Target="http://www.docload.ru/Basesdoc/28/28684/index.htm" TargetMode="External"/><Relationship Id="rId19" Type="http://schemas.openxmlformats.org/officeDocument/2006/relationships/hyperlink" Target="http://www.docload.ru/Basesdoc/17/17815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load.ru/Basesdoc/28/28684/index.htm" TargetMode="External"/><Relationship Id="rId14" Type="http://schemas.openxmlformats.org/officeDocument/2006/relationships/hyperlink" Target="http://www.docload.ru/Basesdoc/28/28684/index.htm" TargetMode="External"/><Relationship Id="rId22" Type="http://schemas.openxmlformats.org/officeDocument/2006/relationships/hyperlink" Target="http://www.docload.ru/Basesdoc/28/28684/index.htm" TargetMode="External"/><Relationship Id="rId27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Вероника Николаевна</dc:creator>
  <cp:lastModifiedBy>Прокопова Вероника Николаевна</cp:lastModifiedBy>
  <cp:revision>2</cp:revision>
  <dcterms:created xsi:type="dcterms:W3CDTF">2014-11-22T07:32:00Z</dcterms:created>
  <dcterms:modified xsi:type="dcterms:W3CDTF">2014-11-22T07:32:00Z</dcterms:modified>
</cp:coreProperties>
</file>