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ГОСУДАРСТВЕННОЙ РЕГИСТРАЦИИ,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КАДАСТРА И КАРТОГРАФИИ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ГОСУДАРСТВЕННОЕ БЮДЖЕТНОЕ УЧРЕЖДЕНИЕ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"ФЕДЕРАЛЬНАЯ КАДАСТРОВАЯ ПАЛАТА ФЕДЕРАЛЬНОЙ СЛУЖБЫ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РЕГИСТРАЦИИ, КАДАСТРА И КАРТОГРАФИИ"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октября 2014 г. N 10-2320/14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ПИСЬМА РОСРЕЕСТРА ОТ 29.09.2014 N 14-13375/14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(далее - Учреждение) направляет для сведения и возможного учета в работе электронный образ письма Управления методического обеспечения и анализа в сфере регистрации прав и кадастрового учета Федеральной службы государственной регистрации, кадастра и картографии от 29.09.2014 N 14-13375/14 и приложенные к нему копии обращений заявителей по вопросу</w:t>
      </w:r>
      <w:proofErr w:type="gramEnd"/>
      <w:r>
        <w:rPr>
          <w:rFonts w:ascii="Calibri" w:hAnsi="Calibri" w:cs="Calibri"/>
        </w:rPr>
        <w:t xml:space="preserve"> подготовки технических планов здания, помещения, а также письма Минэкономразвития России от 08.08.2014 </w:t>
      </w:r>
      <w:hyperlink w:anchor="Par30" w:history="1">
        <w:r>
          <w:rPr>
            <w:rFonts w:ascii="Calibri" w:hAnsi="Calibri" w:cs="Calibri"/>
            <w:color w:val="0000FF"/>
          </w:rPr>
          <w:t>N ОГ-Д23-6113</w:t>
        </w:r>
      </w:hyperlink>
      <w:r>
        <w:rPr>
          <w:rFonts w:ascii="Calibri" w:hAnsi="Calibri" w:cs="Calibri"/>
        </w:rPr>
        <w:t xml:space="preserve">, от 29.08.2014 </w:t>
      </w:r>
      <w:hyperlink w:anchor="Par58" w:history="1">
        <w:r>
          <w:rPr>
            <w:rFonts w:ascii="Calibri" w:hAnsi="Calibri" w:cs="Calibri"/>
            <w:color w:val="0000FF"/>
          </w:rPr>
          <w:t>N ОГ-Д23-6632</w:t>
        </w:r>
      </w:hyperlink>
      <w:r>
        <w:rPr>
          <w:rFonts w:ascii="Calibri" w:hAnsi="Calibri" w:cs="Calibri"/>
        </w:rPr>
        <w:t>.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Просим ознакомить сотрудников с позицией, изложенной в вышеуказанном письме, в порядке, предусмотренном приказом Учреждения от 21.03.2014 N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/057 "Об ознакомлении сотрудников филиалов ФГБУ "ФКП Росреестра" с письмами методического характера".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кадастрового учета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В.И.БОРГАРДТ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ПИСЬМО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августа 2014 г. N ОГ-Д23-6113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РАССМОТРЕНИИ ОБРАЩЕНИЯ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недвижимости Минэкономразвития России рассмотрел в пределах своей компетенции обращение и сообщает.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Федерации, а также практики его применения.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полагаем возможным по затронутым в обращении вопросам отметить следующее.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5 статьи 1</w:t>
        </w:r>
      </w:hyperlink>
      <w:r>
        <w:rPr>
          <w:rFonts w:ascii="Calibri" w:hAnsi="Calibri" w:cs="Calibri"/>
        </w:rPr>
        <w:t xml:space="preserve"> Федерального закона от 24 июля 2007 г. N 221-ФЗ "О государственном кадастре недвижимости" (далее - Закон о кадастре) государственный кадастровый учет осуществляется в отношении земельных участков, зданий, сооружений, помещений, объектов незавершенного строительства (далее также - объекты недвижимости).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8" w:history="1">
        <w:r>
          <w:rPr>
            <w:rFonts w:ascii="Calibri" w:hAnsi="Calibri" w:cs="Calibri"/>
            <w:color w:val="0000FF"/>
          </w:rPr>
          <w:t>пункту 16</w:t>
        </w:r>
      </w:hyperlink>
      <w:r>
        <w:rPr>
          <w:rFonts w:ascii="Calibri" w:hAnsi="Calibri" w:cs="Calibri"/>
        </w:rPr>
        <w:t xml:space="preserve"> Требований к подготовке технического плана здания, утвержденных приказом Минэкономразвития России от 1 сентября 2010 г. N 403 (в редакции, действующей с 30 июня 2014 г.), сведения о здании, за исключением сведений о местоположении здания на земельном участке, указываются в техническом плане на основании представленных заказчиком кадастровых работ проектной документации здания, разрешения на ввод здания в эксплуатацию или</w:t>
      </w:r>
      <w:proofErr w:type="gramEnd"/>
      <w:r>
        <w:rPr>
          <w:rFonts w:ascii="Calibri" w:hAnsi="Calibri" w:cs="Calibri"/>
        </w:rPr>
        <w:t xml:space="preserve"> изготовленного до 1 января 2013 г. технического паспорта здания; </w:t>
      </w:r>
      <w:proofErr w:type="gramStart"/>
      <w:r>
        <w:rPr>
          <w:rFonts w:ascii="Calibri" w:hAnsi="Calibri" w:cs="Calibri"/>
        </w:rPr>
        <w:t xml:space="preserve">если в случаях, предусмотренных законодательством в области градостроительной деятельности, не требуется изготовление или принятие указанных документов, сведения о здании указываются в техническом плане на основании декларации об объекте недвижимости, подготовленной в соответствии с формой и требованиями к подготовке декларации об объекте недвижимости, установленными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России от 13 декабря 2010 г. N 628, на основании </w:t>
      </w:r>
      <w:hyperlink r:id="rId10" w:history="1">
        <w:r>
          <w:rPr>
            <w:rFonts w:ascii="Calibri" w:hAnsi="Calibri" w:cs="Calibri"/>
            <w:color w:val="0000FF"/>
          </w:rPr>
          <w:t>части 10 статьи 41</w:t>
        </w:r>
      </w:hyperlink>
      <w:r>
        <w:rPr>
          <w:rFonts w:ascii="Calibri" w:hAnsi="Calibri" w:cs="Calibri"/>
        </w:rPr>
        <w:t xml:space="preserve"> Закона</w:t>
      </w:r>
      <w:proofErr w:type="gramEnd"/>
      <w:r>
        <w:rPr>
          <w:rFonts w:ascii="Calibri" w:hAnsi="Calibri" w:cs="Calibri"/>
        </w:rPr>
        <w:t xml:space="preserve"> о кадастре.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из обращения не представляется возможным определить, кому был предоставлен земельный участок, на котором расположены постройки гаражно-строительного кооператива, - кооперативу как юридическому лицу либо гражданам (членам кооператива).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частью 1 статьи 51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(далее - ГрК) 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</w:t>
      </w:r>
      <w:hyperlink r:id="rId12" w:history="1">
        <w:r>
          <w:rPr>
            <w:rFonts w:ascii="Calibri" w:hAnsi="Calibri" w:cs="Calibri"/>
            <w:color w:val="0000FF"/>
          </w:rPr>
          <w:t>ГрК</w:t>
        </w:r>
      </w:hyperlink>
      <w:r>
        <w:rPr>
          <w:rFonts w:ascii="Calibri" w:hAnsi="Calibri" w:cs="Calibri"/>
        </w:rPr>
        <w:t>.</w:t>
      </w:r>
      <w:proofErr w:type="gramEnd"/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3" w:history="1">
        <w:r>
          <w:rPr>
            <w:rFonts w:ascii="Calibri" w:hAnsi="Calibri" w:cs="Calibri"/>
            <w:color w:val="0000FF"/>
          </w:rPr>
          <w:t>пункту 1 части 17 статьи 51</w:t>
        </w:r>
      </w:hyperlink>
      <w:r>
        <w:rPr>
          <w:rFonts w:ascii="Calibri" w:hAnsi="Calibri" w:cs="Calibri"/>
        </w:rPr>
        <w:t xml:space="preserve"> ГрК выдача разрешения на строительство не требуется в случае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деятельности.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4" w:history="1">
        <w:r>
          <w:rPr>
            <w:rFonts w:ascii="Calibri" w:hAnsi="Calibri" w:cs="Calibri"/>
            <w:color w:val="0000FF"/>
          </w:rPr>
          <w:t>части 1 статьи 55</w:t>
        </w:r>
      </w:hyperlink>
      <w:r>
        <w:rPr>
          <w:rFonts w:ascii="Calibri" w:hAnsi="Calibri" w:cs="Calibri"/>
        </w:rPr>
        <w:t xml:space="preserve"> ГрК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  <w:proofErr w:type="gramEnd"/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10 статьи 55</w:t>
        </w:r>
      </w:hyperlink>
      <w:r>
        <w:rPr>
          <w:rFonts w:ascii="Calibri" w:hAnsi="Calibri" w:cs="Calibri"/>
        </w:rPr>
        <w:t xml:space="preserve"> ГрК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>
        <w:rPr>
          <w:rFonts w:ascii="Calibri" w:hAnsi="Calibri" w:cs="Calibri"/>
        </w:rPr>
        <w:t>изменений</w:t>
      </w:r>
      <w:proofErr w:type="gramEnd"/>
      <w:r>
        <w:rPr>
          <w:rFonts w:ascii="Calibri" w:hAnsi="Calibri" w:cs="Calibri"/>
        </w:rPr>
        <w:t xml:space="preserve"> в документы государственного учета реконструированного объекта капитального строительства.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разрешения на строительство и разрешения на ввод объекта в эксплуатацию, выданные физическим или юридическим лицам до введения в действие </w:t>
      </w:r>
      <w:hyperlink r:id="rId16" w:history="1">
        <w:r>
          <w:rPr>
            <w:rFonts w:ascii="Calibri" w:hAnsi="Calibri" w:cs="Calibri"/>
            <w:color w:val="0000FF"/>
          </w:rPr>
          <w:t>ГрК</w:t>
        </w:r>
      </w:hyperlink>
      <w:r>
        <w:rPr>
          <w:rFonts w:ascii="Calibri" w:hAnsi="Calibri" w:cs="Calibri"/>
        </w:rPr>
        <w:t>, признаются действительными (</w:t>
      </w:r>
      <w:hyperlink r:id="rId17" w:history="1">
        <w:r>
          <w:rPr>
            <w:rFonts w:ascii="Calibri" w:hAnsi="Calibri" w:cs="Calibri"/>
            <w:color w:val="0000FF"/>
          </w:rPr>
          <w:t>часть 3 статьи 8</w:t>
        </w:r>
      </w:hyperlink>
      <w:r>
        <w:rPr>
          <w:rFonts w:ascii="Calibri" w:hAnsi="Calibri" w:cs="Calibri"/>
        </w:rPr>
        <w:t xml:space="preserve"> Федерального закона от 29 декабря 2004 г. N 191-ФЗ).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Таким образом, в случае, если земельный участок, на котором расположен гаражно-строительный кооператив, был предоставлен юридическому лицу, технический план здания, в котором расположен гаражный бокс, должен быть составлен на основании разрешения на ввод такого объекта недвижимости в эксплуатацию, проектной документации; если такой земельный участок был предоставлен физическому лицу, он может быть составлен на основании декларации об объекте недвижимости.</w:t>
      </w:r>
      <w:proofErr w:type="gramEnd"/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недвижимости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В.А.ЯЦКИЙ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bookmarkStart w:id="4" w:name="Par56"/>
      <w:bookmarkEnd w:id="4"/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58"/>
      <w:bookmarkEnd w:id="5"/>
      <w:r>
        <w:rPr>
          <w:rFonts w:ascii="Calibri" w:hAnsi="Calibri" w:cs="Calibri"/>
          <w:b/>
          <w:bCs/>
        </w:rPr>
        <w:t>ПИСЬМО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августа 2014 г. N ОГ-Д23-6632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РАССМОТРЕНИИ ОБРАЩЕНИЯ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недвижимости Минэкономразвития России (далее - Департамент недвижимости), рассмотрев обращение, сообщает.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по затронутым в обращении вопросам полагаем возможным отметить следующее.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Минэкономразвития России от 25 февраля 2014 г. N 87 "О внесении изменений в приказ Минэкономразвития России от 29 ноября 2010 г. N 583" принят в установленном порядке, зарегистрирован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Минюсте России, официально опубликован и подлежит применению при подготовке техническое плана помещения.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положения </w:t>
      </w:r>
      <w:hyperlink r:id="rId20" w:history="1">
        <w:r>
          <w:rPr>
            <w:rFonts w:ascii="Calibri" w:hAnsi="Calibri" w:cs="Calibri"/>
            <w:color w:val="0000FF"/>
          </w:rPr>
          <w:t>пункта 3 части 1 статьи 22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части 1 статьи 41</w:t>
        </w:r>
      </w:hyperlink>
      <w:r>
        <w:rPr>
          <w:rFonts w:ascii="Calibri" w:hAnsi="Calibri" w:cs="Calibri"/>
        </w:rPr>
        <w:t xml:space="preserve"> Федерального закона от 24 июля 2007 г. N 221-ФЗ "О государственном кадастре недвижимости", технический план является документом, необходимым для осуществления государственного кадастрового учета.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22" w:history="1">
        <w:r>
          <w:rPr>
            <w:rFonts w:ascii="Calibri" w:hAnsi="Calibri" w:cs="Calibri"/>
            <w:color w:val="0000FF"/>
          </w:rPr>
          <w:t>пункту 33</w:t>
        </w:r>
      </w:hyperlink>
      <w:r>
        <w:rPr>
          <w:rFonts w:ascii="Calibri" w:hAnsi="Calibri" w:cs="Calibri"/>
        </w:rPr>
        <w:t xml:space="preserve"> Требований к подготовке технического плана помещения, утвержденных приказом Минэкономразвития России от 29 ноября 2010 г. N 583 (далее - Требования), для оформления графической части технического плана применяются специальные условные знаки в соответствии с </w:t>
      </w:r>
      <w:hyperlink r:id="rId23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Требованиям.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Графическая часть технического плана помещения оформляется на основе поэтажного плана, являющегося частью проектной документации, графической части технического паспорта здания (или сооружения), сведения о которых указаны в разделе "Исходные данные". При отсутствии указанных документов в целях оформления графической части технического плана кадастровым инженером по результатам выполненных измерений от руки чернилами или пастой синего цвета изготавливается внемасштабный, но с соблюдением пропорций, чертеж с обозначением данных, необходимых для оформления Плана этажа либо Плана здания (сооружения). Указанный чертеж (копия чертежа) включается в состав приложения к техническому плану помещения (</w:t>
      </w:r>
      <w:hyperlink r:id="rId24" w:history="1">
        <w:r>
          <w:rPr>
            <w:rFonts w:ascii="Calibri" w:hAnsi="Calibri" w:cs="Calibri"/>
            <w:color w:val="0000FF"/>
          </w:rPr>
          <w:t>пункт 32</w:t>
        </w:r>
      </w:hyperlink>
      <w:r>
        <w:rPr>
          <w:rFonts w:ascii="Calibri" w:hAnsi="Calibri" w:cs="Calibri"/>
        </w:rPr>
        <w:t xml:space="preserve"> Требований).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Требований документы, которые в соответствии с </w:t>
      </w:r>
      <w:hyperlink r:id="rId26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подлежат включению в состав приложения, оформляются в форме электронных образов бумажных документов в виде файлов в формате PDF, подписанных усиленной квалифицированной электронной подписью кадастрового инженера, подготовившего технический план. План этажа либо План части этажа, а в случае отсутствия у здания или сооружения этажей - План здания (сооружения) либо План части здания (сооружения) оформляются в виде файла в формате JPEG.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дополнение сообщаем, что стандарт Российской Федерации </w:t>
      </w:r>
      <w:hyperlink r:id="rId27" w:history="1">
        <w:r>
          <w:rPr>
            <w:rFonts w:ascii="Calibri" w:hAnsi="Calibri" w:cs="Calibri"/>
            <w:color w:val="0000FF"/>
          </w:rPr>
          <w:t>ГОСТ 21.201-2011</w:t>
        </w:r>
      </w:hyperlink>
      <w:r>
        <w:rPr>
          <w:rFonts w:ascii="Calibri" w:hAnsi="Calibri" w:cs="Calibri"/>
        </w:rPr>
        <w:t xml:space="preserve"> "Система проектной документации для строительства. Условные графические изображения элементов зданий, сооружений и конструкций" устанавливает основные условные графические изображения и обозначения элементов зданий, сооружений и строительных конструкций, применяемые в проектной и рабочей документации для строительства.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недвижимости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В.А.ЯЦКИЙ</w:t>
      </w: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39" w:rsidRDefault="00886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6139" w:rsidRDefault="008861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A2663" w:rsidRDefault="00AA2663"/>
    <w:sectPr w:rsidR="00AA2663" w:rsidSect="00D7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39"/>
    <w:rsid w:val="00886139"/>
    <w:rsid w:val="00AA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CC50F63ED8039A7EC3103825D657C0DEAACFD6C32D90DBE57B229AEAB94E335E8166E1Fl7Y3G" TargetMode="External"/><Relationship Id="rId13" Type="http://schemas.openxmlformats.org/officeDocument/2006/relationships/hyperlink" Target="consultantplus://offline/ref=043CC50F63ED8039A7EC3103825D657C0DEBAEF5693CD90DBE57B229AEAB94E335E8166D1A7179D9lBY0G" TargetMode="External"/><Relationship Id="rId18" Type="http://schemas.openxmlformats.org/officeDocument/2006/relationships/hyperlink" Target="consultantplus://offline/ref=043CC50F63ED8039A7EC3103825D657C0DEAA7FD6F33D90DBE57B229AEAB94E335E8166D1A7079DDlBYEG" TargetMode="External"/><Relationship Id="rId26" Type="http://schemas.openxmlformats.org/officeDocument/2006/relationships/hyperlink" Target="consultantplus://offline/ref=043CC50F63ED8039A7EC3103825D657C0DEAAFF36534D90DBE57B229AEAB94E335E81668l1Y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3CC50F63ED8039A7EC3103825D657C0DEAA8F46E3CD90DBE57B229AEAB94E335E8166D1A707DDClBY6G" TargetMode="External"/><Relationship Id="rId7" Type="http://schemas.openxmlformats.org/officeDocument/2006/relationships/hyperlink" Target="consultantplus://offline/ref=043CC50F63ED8039A7EC3103825D657C0DEAA8F46E3CD90DBE57B229AEAB94E335E8166D1A7079DDlBY3G" TargetMode="External"/><Relationship Id="rId12" Type="http://schemas.openxmlformats.org/officeDocument/2006/relationships/hyperlink" Target="consultantplus://offline/ref=043CC50F63ED8039A7EC3103825D657C0DEBAEF5693CD90DBE57B229AElAYBG" TargetMode="External"/><Relationship Id="rId17" Type="http://schemas.openxmlformats.org/officeDocument/2006/relationships/hyperlink" Target="consultantplus://offline/ref=043CC50F63ED8039A7EC3103825D657C0DEAAAF16E32D90DBE57B229AEAB94E335E8166D1A7079DFlBY0G" TargetMode="External"/><Relationship Id="rId25" Type="http://schemas.openxmlformats.org/officeDocument/2006/relationships/hyperlink" Target="consultantplus://offline/ref=043CC50F63ED8039A7EC3103825D657C0DEAAFF36534D90DBE57B229AEAB94E335E81665l1Y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3CC50F63ED8039A7EC3103825D657C0DEBAEF5693CD90DBE57B229AElAYBG" TargetMode="External"/><Relationship Id="rId20" Type="http://schemas.openxmlformats.org/officeDocument/2006/relationships/hyperlink" Target="consultantplus://offline/ref=043CC50F63ED8039A7EC3103825D657C0DEAA8F46E3CD90DBE57B229AEAB94E335E8166E1Bl7Y6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CC50F63ED8039A7EC3103825D657C0DEAA7FD6F33D90DBE57B229AEAB94E335E8166D1A7079DDlBYEG" TargetMode="External"/><Relationship Id="rId11" Type="http://schemas.openxmlformats.org/officeDocument/2006/relationships/hyperlink" Target="consultantplus://offline/ref=043CC50F63ED8039A7EC3103825D657C0DEBAEF5693CD90DBE57B229AEAB94E335E8166F1Al7Y7G" TargetMode="External"/><Relationship Id="rId24" Type="http://schemas.openxmlformats.org/officeDocument/2006/relationships/hyperlink" Target="consultantplus://offline/ref=043CC50F63ED8039A7EC3103825D657C0DEAAFF36534D90DBE57B229AEAB94E335E8166D1Fl7Y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3CC50F63ED8039A7EC3103825D657C0DEBAEF5693CD90DBE57B229AEAB94E335E8166D1A7070DClBY4G" TargetMode="External"/><Relationship Id="rId23" Type="http://schemas.openxmlformats.org/officeDocument/2006/relationships/hyperlink" Target="consultantplus://offline/ref=043CC50F63ED8039A7EC3103825D657C0DEAAFF36534D90DBE57B229AEAB94E335E8166D12l7Y3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43CC50F63ED8039A7EC3103825D657C0DEAA8F46E3CD90DBE57B229AEAB94E335E8166E1Dl7Y0G" TargetMode="External"/><Relationship Id="rId19" Type="http://schemas.openxmlformats.org/officeDocument/2006/relationships/hyperlink" Target="consultantplus://offline/ref=043CC50F63ED8039A7EC3103825D657C0DEAAFF36E37D90DBE57B229AElAY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3CC50F63ED8039A7EC3103825D657C0DEAACF76533D90DBE57B229AElAYBG" TargetMode="External"/><Relationship Id="rId14" Type="http://schemas.openxmlformats.org/officeDocument/2006/relationships/hyperlink" Target="consultantplus://offline/ref=043CC50F63ED8039A7EC3103825D657C0DEBAEF5693CD90DBE57B229AEAB94E335E8166F1Dl7Y2G" TargetMode="External"/><Relationship Id="rId22" Type="http://schemas.openxmlformats.org/officeDocument/2006/relationships/hyperlink" Target="consultantplus://offline/ref=043CC50F63ED8039A7EC3103825D657C0DEAAFF36534D90DBE57B229AEAB94E335E8166D1Cl7Y2G" TargetMode="External"/><Relationship Id="rId27" Type="http://schemas.openxmlformats.org/officeDocument/2006/relationships/hyperlink" Target="consultantplus://offline/ref=043CC50F63ED8039A7EC3018835D657C0DEAA8F76D3F8407B60EBE2BlAY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Жигулина Екатерина Николаевна</dc:creator>
  <cp:keywords/>
  <dc:description/>
  <cp:lastModifiedBy/>
  <cp:revision>1</cp:revision>
  <dcterms:created xsi:type="dcterms:W3CDTF">2014-11-06T06:24:00Z</dcterms:created>
</cp:coreProperties>
</file>