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РЕГИСТРАЦИИ,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И КАРТОГРАФИИ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  <w:r w:rsidR="009F7D64"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апреля 2015 г. N 19-исх/05586-см/15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ПОЗИЦИИ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государственной регистрации, кадастра и картографии в связи с письмом ФГБУ "ФКП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" от 13.04.2015 N 11-0276-ИШ, а также многочисленными обращениями заинтересованных лиц по вопросу разъяснения порядка составления землеустроительной документации в отношении территориальных зон и </w:t>
      </w:r>
      <w:proofErr w:type="spellStart"/>
      <w:r>
        <w:rPr>
          <w:rFonts w:ascii="Calibri" w:hAnsi="Calibri" w:cs="Calibri"/>
        </w:rPr>
        <w:t>подзон</w:t>
      </w:r>
      <w:proofErr w:type="spellEnd"/>
      <w:r>
        <w:rPr>
          <w:rFonts w:ascii="Calibri" w:hAnsi="Calibri" w:cs="Calibri"/>
        </w:rPr>
        <w:t xml:space="preserve"> и внесения в государственный кадастр недвижимости (далее - ГКН) сведений о таких зонах сообщает.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18.06.2001 N 78-ФЗ "О землеустройстве" объектами землеустройства являются территории субъектов Российской Федерации, территории муниципальных образований, территории населенных пунктов, территориальные зоны, зоны с особыми условиями использования территорий, за исключением зон охраны объектов культурного наследия (памятников истории и культуры) народов Российской Федерации, а также части указанных территорий и зон.</w:t>
      </w:r>
      <w:proofErr w:type="gramEnd"/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Градостроительному </w:t>
      </w:r>
      <w:hyperlink r:id="rId6" w:history="1">
        <w:r>
          <w:rPr>
            <w:rFonts w:ascii="Calibri" w:hAnsi="Calibri" w:cs="Calibri"/>
            <w:color w:val="0000FF"/>
          </w:rPr>
          <w:t>кодексу</w:t>
        </w:r>
      </w:hyperlink>
      <w:r>
        <w:rPr>
          <w:rFonts w:ascii="Calibri" w:hAnsi="Calibri" w:cs="Calibri"/>
        </w:rPr>
        <w:t xml:space="preserve"> Российской Федерации: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территориальных зон устанавливаются на карте градостроительного зонирования, включаемой в правила землепользования и застройки;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пределах территориальных зон могут устанавливаться </w:t>
      </w:r>
      <w:proofErr w:type="spellStart"/>
      <w:r>
        <w:rPr>
          <w:rFonts w:ascii="Calibri" w:hAnsi="Calibri" w:cs="Calibri"/>
        </w:rPr>
        <w:t>подзоны</w:t>
      </w:r>
      <w:proofErr w:type="spellEnd"/>
      <w:r>
        <w:rPr>
          <w:rFonts w:ascii="Calibri" w:hAnsi="Calibri" w:cs="Calibri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Правилами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</w:t>
      </w:r>
      <w:proofErr w:type="gramStart"/>
      <w:r>
        <w:rPr>
          <w:rFonts w:ascii="Calibri" w:hAnsi="Calibri" w:cs="Calibri"/>
        </w:rPr>
        <w:t xml:space="preserve">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требованиями к формату таких документов в электронной форме, утвержденными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03.02.2014 N 71, в случае утверждения правил землепользования и застройки либо внесения в них изменений орган местного самоуправления (орган государственной власти субъектов Российской Федерации - городов федерального значения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Москвы и Санкт-Петербурга) направляет в орган кадастрового учета документ, воспроизводящий сведения, содержащиеся в правовом акте, которым утверждены или изменены правила землепользования и застройки, включая сведения о территориальных зонах, устанавливаемых правилами землепользования и застройки, их количестве, перечне видов разрешенного использования земельных участков для каждой территориальной зоны.</w:t>
      </w:r>
      <w:proofErr w:type="gramEnd"/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образом: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землеустройства являются также части территориальных зон;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законодательством Российской Федерации предусмотрено внесение в ГКН сведений об утверждении правил землепользования и застройки, включающих в себя карту градостроительного зонирования с установленными границами территориальных зон и, соответственно, </w:t>
      </w:r>
      <w:proofErr w:type="spellStart"/>
      <w:r>
        <w:rPr>
          <w:rFonts w:ascii="Calibri" w:hAnsi="Calibri" w:cs="Calibri"/>
        </w:rPr>
        <w:t>подзон</w:t>
      </w:r>
      <w:proofErr w:type="spellEnd"/>
      <w:r>
        <w:rPr>
          <w:rFonts w:ascii="Calibri" w:hAnsi="Calibri" w:cs="Calibri"/>
        </w:rPr>
        <w:t>;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подзоны</w:t>
      </w:r>
      <w:proofErr w:type="spellEnd"/>
      <w:r>
        <w:rPr>
          <w:rFonts w:ascii="Calibri" w:hAnsi="Calibri" w:cs="Calibri"/>
        </w:rPr>
        <w:t xml:space="preserve">, установленные в пределах территориальных зон, имеют свои уникальные характеристики (предельные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r>
        <w:rPr>
          <w:rFonts w:ascii="Calibri" w:hAnsi="Calibri" w:cs="Calibri"/>
        </w:rPr>
        <w:lastRenderedPageBreak/>
        <w:t>строительства и сочетания таких размеров и параметров).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изложенным полагаем: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подзона</w:t>
      </w:r>
      <w:proofErr w:type="spellEnd"/>
      <w:r>
        <w:rPr>
          <w:rFonts w:ascii="Calibri" w:hAnsi="Calibri" w:cs="Calibri"/>
        </w:rPr>
        <w:t xml:space="preserve">, установленная в пределах территориальной зоны, является частью территориальной зоны (имеет свои уникальные характеристики и устанавливается правилами землепользования и застройки), 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следовательно является объектом землеустройства, в отношении которого возможно составление карты (плана) объекта землеустройства и сведения о котором подлежат внесению в ГКН;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контур территориальной зоны (в случае, если территориальная зона представлена фрагментарно, то есть отдельными контурами) не может рассматриваться как обособленный объект землеустройства, так как градостроительной документацией устанавливается правовой режим объектов недвижимости в пределах границ территориальной зоны без какой-либо дифференциации по контурам. В данном случае территориальная зона является одним объектом землеустройства, представленным совокупностью контуров.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С.Г.МИРОШНИЧЕНКО</w:t>
      </w: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E50" w:rsidRDefault="005A7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E50" w:rsidRDefault="005A7E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21B0" w:rsidRDefault="001521B0"/>
    <w:sectPr w:rsidR="001521B0" w:rsidSect="0087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50"/>
    <w:rsid w:val="001521B0"/>
    <w:rsid w:val="005A7E50"/>
    <w:rsid w:val="0097152B"/>
    <w:rsid w:val="009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F942D894AADA81F28370D96DC1B2E9D922A87DC6EE350CCBF9609D49DF6074101C178825887D1b9V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F942D894AADA81F28370D96DC1B2E9D92298DDD62E350CCBF9609D49DF6074101C178825887D2b9V6H" TargetMode="External"/><Relationship Id="rId5" Type="http://schemas.openxmlformats.org/officeDocument/2006/relationships/hyperlink" Target="consultantplus://offline/ref=4F1F942D894AADA81F28370D96DC1B2E9D922A87D562E350CCBF9609D49DF6074101C178b8V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 Дмитрий Александрович</dc:creator>
  <cp:lastModifiedBy>Прокопова Вероника Николаевна</cp:lastModifiedBy>
  <cp:revision>2</cp:revision>
  <dcterms:created xsi:type="dcterms:W3CDTF">2015-06-08T11:26:00Z</dcterms:created>
  <dcterms:modified xsi:type="dcterms:W3CDTF">2015-06-08T11:26:00Z</dcterms:modified>
</cp:coreProperties>
</file>