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апреля 2015 г. N 351</w:t>
      </w:r>
      <w:bookmarkStart w:id="0" w:name="_GoBack"/>
      <w:bookmarkEnd w:id="0"/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МИНИСТЕРСТВЕ ЭКОНОМИЧЕСКОГО РАЗВИТИЯ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316D9" w:rsidRDefault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 w:rsidR="007316D9">
          <w:rPr>
            <w:rFonts w:ascii="Calibri" w:hAnsi="Calibri" w:cs="Calibri"/>
            <w:color w:val="0000FF"/>
          </w:rPr>
          <w:t>Положение</w:t>
        </w:r>
      </w:hyperlink>
      <w:r w:rsidR="007316D9">
        <w:rPr>
          <w:rFonts w:ascii="Calibri" w:hAnsi="Calibri" w:cs="Calibri"/>
        </w:rP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 N 26, ст. 3190;</w:t>
      </w:r>
      <w:proofErr w:type="gramEnd"/>
      <w:r w:rsidR="007316D9">
        <w:rPr>
          <w:rFonts w:ascii="Calibri" w:hAnsi="Calibri" w:cs="Calibri"/>
        </w:rPr>
        <w:t xml:space="preserve"> </w:t>
      </w:r>
      <w:proofErr w:type="gramStart"/>
      <w:r w:rsidR="007316D9">
        <w:rPr>
          <w:rFonts w:ascii="Calibri" w:hAnsi="Calibri" w:cs="Calibri"/>
        </w:rPr>
        <w:t>N 38, ст. 4500; 2010, N 5, ст. 532; N 9, ст. 960; N 21, ст. 2602; N 40, ст. 5068; N 41, ст. 5240; N 45, ст. 5860; N 52, ст. 7104; 2011, N 12, ст. 1640; N 17, ст. 2424; N 36, ст. 5149, 5151; N 39, ст. 5485;</w:t>
      </w:r>
      <w:proofErr w:type="gramEnd"/>
      <w:r w:rsidR="007316D9">
        <w:rPr>
          <w:rFonts w:ascii="Calibri" w:hAnsi="Calibri" w:cs="Calibri"/>
        </w:rPr>
        <w:t xml:space="preserve"> </w:t>
      </w:r>
      <w:proofErr w:type="gramStart"/>
      <w:r w:rsidR="007316D9">
        <w:rPr>
          <w:rFonts w:ascii="Calibri" w:hAnsi="Calibri" w:cs="Calibri"/>
        </w:rPr>
        <w:t>N 43, ст. 6079; N 46, ст. 6527; 2012, N 1, ст. 170; N 13, ст. 1531; N 19, ст. 2436, 2444; N 39, ст. 5284; N 51, ст. 7236; N 52, ст. 7491; 2013, N 5, ст. 391; N 35, ст. 4514; N 45, ст. 5822; N 47, ст. 6120;</w:t>
      </w:r>
      <w:proofErr w:type="gramEnd"/>
      <w:r w:rsidR="007316D9">
        <w:rPr>
          <w:rFonts w:ascii="Calibri" w:hAnsi="Calibri" w:cs="Calibri"/>
        </w:rPr>
        <w:t xml:space="preserve"> N 52, ст. 7217; 2014, N 21, ст. 2712; N 40, ст. 5426; N 42, ст. 5757; N 50, ст. 7100, 7123; 2015, N 1, ст. 219; N 7, ст. 1046), дополнить пунктами 5.2.25(6) и 5.2.25(7) следующего содержания: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"5.2.25(6)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ребования к форме и содержанию ходатайства об изъятии земельных участков для государственных или муниципальных нужд, состав прилагаемых к нему документов;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5.2.25(7). порядок и способы подачи ходатайства об изъятии земельных участков для государственных или муниципальных нужд и прилагаемых к нему документов, если они подаются в форме электронных документов с использованием информационно-телекоммуникационной сети "Интернет", и требования к их формату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316D9" w:rsidRDefault="007316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7316D9" w:rsidRDefault="007316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полномочий, вытекающих из настоящего постановления, осуществляется Министерством экономического развития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его центрального аппарата, а также бюджетных ассигнований, предусмотренных указанному Министерству в федеральном </w:t>
      </w:r>
      <w:proofErr w:type="gramStart"/>
      <w:r>
        <w:rPr>
          <w:rFonts w:ascii="Calibri" w:hAnsi="Calibri" w:cs="Calibri"/>
        </w:rPr>
        <w:t>бюджете</w:t>
      </w:r>
      <w:proofErr w:type="gramEnd"/>
      <w:r>
        <w:rPr>
          <w:rFonts w:ascii="Calibri" w:hAnsi="Calibri" w:cs="Calibri"/>
        </w:rPr>
        <w:t xml:space="preserve"> на руководство и управление в сфере установленных функций.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6D9" w:rsidRDefault="0073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6D9" w:rsidRDefault="007316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6C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D9"/>
    <w:rsid w:val="001521B0"/>
    <w:rsid w:val="007316D9"/>
    <w:rsid w:val="0097152B"/>
    <w:rsid w:val="009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C0B78276FC5506E708032DCC2B98FF55A704079B820124BB221B83F5B880F01F21562C531FD14B0BU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2015-06-08T12:10:00Z</dcterms:created>
  <dcterms:modified xsi:type="dcterms:W3CDTF">2015-06-08T12:10:00Z</dcterms:modified>
</cp:coreProperties>
</file>