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  <w:bookmarkStart w:id="1" w:name="_GoBack"/>
      <w:bookmarkEnd w:id="1"/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2015 г. N 365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ПОЛОЖЕНИЕ О ФЕДЕРАЛЬНОЙ СЛУЖБЕ ПО НАДЗОРУ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ПРИРОДОПОЛЬЗОВАНИЯ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Федеральной службе по надзору в сфере природопользования, утвержденное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(Собрание законодательства Российской Федерации, 2004, N 32</w:t>
      </w:r>
      <w:proofErr w:type="gramEnd"/>
      <w:r>
        <w:rPr>
          <w:rFonts w:ascii="Calibri" w:hAnsi="Calibri" w:cs="Calibri"/>
        </w:rPr>
        <w:t>, ст. 3347; 2008, N 16, ст. 1707; N 22, ст. 2581; 2009, N 49, ст. 5976; 2010, N 5, ст. 538; N 14, ст. 1656; N 38, ст. 4835; 2013, N 24, ст. 2999; N 43, ст. 5561).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природопользования и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 xml:space="preserve">3. </w:t>
      </w:r>
      <w:hyperlink w:anchor="Par69" w:history="1">
        <w:r>
          <w:rPr>
            <w:rFonts w:ascii="Calibri" w:hAnsi="Calibri" w:cs="Calibri"/>
            <w:color w:val="0000FF"/>
          </w:rPr>
          <w:t>Абзацы шестой</w:t>
        </w:r>
      </w:hyperlink>
      <w:r>
        <w:rPr>
          <w:rFonts w:ascii="Calibri" w:hAnsi="Calibri" w:cs="Calibri"/>
        </w:rPr>
        <w:t xml:space="preserve"> и </w:t>
      </w:r>
      <w:hyperlink w:anchor="Par89" w:history="1">
        <w:r>
          <w:rPr>
            <w:rFonts w:ascii="Calibri" w:hAnsi="Calibri" w:cs="Calibri"/>
            <w:color w:val="0000FF"/>
          </w:rPr>
          <w:t>десятый пункта 5</w:t>
        </w:r>
      </w:hyperlink>
      <w:r>
        <w:rPr>
          <w:rFonts w:ascii="Calibri" w:hAnsi="Calibri" w:cs="Calibri"/>
        </w:rPr>
        <w:t xml:space="preserve"> изменений, утвержденных настоящим постановлением, вступают в силу с 1 января 2016 г.</w:t>
      </w:r>
    </w:p>
    <w:bookmarkStart w:id="3" w:name="Par14"/>
    <w:bookmarkEnd w:id="3"/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Par49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Абзацы второй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hyperlink w:anchor="Par64" w:history="1">
        <w:r>
          <w:rPr>
            <w:rFonts w:ascii="Calibri" w:hAnsi="Calibri" w:cs="Calibri"/>
            <w:color w:val="0000FF"/>
          </w:rPr>
          <w:t>пятый</w:t>
        </w:r>
      </w:hyperlink>
      <w:r>
        <w:rPr>
          <w:rFonts w:ascii="Calibri" w:hAnsi="Calibri" w:cs="Calibri"/>
        </w:rPr>
        <w:t xml:space="preserve"> и </w:t>
      </w:r>
      <w:hyperlink w:anchor="Par74" w:history="1">
        <w:r>
          <w:rPr>
            <w:rFonts w:ascii="Calibri" w:hAnsi="Calibri" w:cs="Calibri"/>
            <w:color w:val="0000FF"/>
          </w:rPr>
          <w:t>седьмой</w:t>
        </w:r>
      </w:hyperlink>
      <w:r>
        <w:rPr>
          <w:rFonts w:ascii="Calibri" w:hAnsi="Calibri" w:cs="Calibri"/>
        </w:rPr>
        <w:t xml:space="preserve"> - </w:t>
      </w:r>
      <w:hyperlink w:anchor="Par84" w:history="1">
        <w:r>
          <w:rPr>
            <w:rFonts w:ascii="Calibri" w:hAnsi="Calibri" w:cs="Calibri"/>
            <w:color w:val="0000FF"/>
          </w:rPr>
          <w:t>девятый пункта 5</w:t>
        </w:r>
      </w:hyperlink>
      <w:r>
        <w:rPr>
          <w:rFonts w:ascii="Calibri" w:hAnsi="Calibri" w:cs="Calibri"/>
        </w:rPr>
        <w:t xml:space="preserve"> изменений, утвержденных настоящим постановлением, вступают в силу с 1 января 2019 г.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4"/>
      <w:bookmarkEnd w:id="4"/>
      <w:r>
        <w:rPr>
          <w:rFonts w:ascii="Calibri" w:hAnsi="Calibri" w:cs="Calibri"/>
        </w:rPr>
        <w:t>Утверждены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2015 г. N 365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9"/>
      <w:bookmarkEnd w:id="5"/>
      <w:r>
        <w:rPr>
          <w:rFonts w:ascii="Calibri" w:hAnsi="Calibri" w:cs="Calibri"/>
          <w:b/>
          <w:bCs/>
        </w:rPr>
        <w:t>ИЗМЕНЕНИЯ,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ВНОСЯТСЯ В ПОЛОЖЕНИЕ О ФЕДЕРАЛЬНОЙ СЛУЖБЕ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НАДЗОРУ В СФЕРЕ ПРИРОДОПОЛЬЗОВАНИЯ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Подпункт 5.5.8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"5.5(8). осуществляет прием от юридических лиц и индивидуальных предпринимателей отчета об организации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 результатах осуществления производственного экологического контроля;".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Подпункты 5.5.9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5.5.12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"5.5(9)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тверждает нормативы образования отходов и лимиты на их размещение, а также организует прием и рассмотрение отчетности об образовании, использовании, обезвреживании и размещении отходов, представляемой в уведомительном порядке субъектами малого и среднего предпринимательства, в результате хозяйственной и иной деятельности которых образуются отходы, а также устанавливает предельно допустимые выбросы и временно согласованные </w:t>
      </w:r>
      <w:r>
        <w:rPr>
          <w:rFonts w:ascii="Calibri" w:hAnsi="Calibri" w:cs="Calibri"/>
        </w:rPr>
        <w:lastRenderedPageBreak/>
        <w:t>выбросы;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5.5(10)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едет федеральный государственный реестр объектов, оказывающих негативное воздействие на окружающую среду и подлежащих федеральному государственному экологическому надзору;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5.5(11)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едет государственный кадастр отходов, который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утилизации и обезвреживания отходов различных видов, а также проводит работу по паспортизации отходов I - IV классов опасности;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5.5(12). организует и проводит в порядке, установленном законодательством Российской Федерации, государственную экологическую экспертизу федерального уровня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" w:history="1">
        <w:r>
          <w:rPr>
            <w:rFonts w:ascii="Calibri" w:hAnsi="Calibri" w:cs="Calibri"/>
            <w:color w:val="0000FF"/>
          </w:rPr>
          <w:t>Абзац первый подпункта 5.5.13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"5.5(13). согласовывает заявления о выдаче лицензий на экспорт и (или) импорт товаров, а также оформляет другие разрешительные документы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Таможенного союза в рамках Евразийского экономического сообщества следующих групп товаров:".</w:t>
      </w:r>
      <w:proofErr w:type="gramEnd"/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0" w:history="1">
        <w:r>
          <w:rPr>
            <w:rFonts w:ascii="Calibri" w:hAnsi="Calibri" w:cs="Calibri"/>
            <w:color w:val="0000FF"/>
          </w:rPr>
          <w:t>Подпункт 5.5.14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"5.5(14). ведет реестр районов захоронения грунта, извлеченного при проведении дноуглубительных работ, во внутренних морских водах Российской Федерации и в территориальном море Российской Федерации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5.5(15) - 5.5(23) следующего содержания: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второй пункта 5 </w:t>
      </w:r>
      <w:hyperlink w:anchor="Par14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2019 года.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"5.5(15)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прием заявки на получение комплексного экологического разрешения;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третий пункта 5 </w:t>
      </w:r>
      <w:hyperlink w:anchor="Par14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2019 года.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5.5(16)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размещение заявки на получение комплексного экологического разрешения на официальном сайте указанного органа в информационно-телекоммуникационной сети "Интернет" и обеспечивает возможность свободного доступа к нему заинтересованных лиц;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четвертый пункта 5 </w:t>
      </w:r>
      <w:hyperlink w:anchor="Par14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2019 года.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5.5(17)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выдачу комплексного экологического разрешения;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пятый пункта 5 </w:t>
      </w:r>
      <w:hyperlink w:anchor="Par14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2019 года.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5.5(18)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прием декларации о воздействии на окружающую среду объектов, оказывающих негативное воздействие на окружающую среду и подлежащих федеральному государственному экологическому надзору;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шестой пункта 5 </w:t>
      </w:r>
      <w:hyperlink w:anchor="Par13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>5.5(19)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прием декларации о плате за негативное воздействие на окружающую среду;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Абзац седьмой пункта 5 </w:t>
      </w:r>
      <w:hyperlink w:anchor="Par14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2019 года.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>5.5(20)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огласовывает план мероприятий по охране окружающей среды;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восьмой пункта 5 </w:t>
      </w:r>
      <w:hyperlink w:anchor="Par14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2019 года.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5.5(21)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прием от юридических лиц и индивидуальных предпринимателей отчета о выполнении плана мероприятий по охране окружающей среды, а также отчета о выполнении программы повышения экологической эффективности;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девятый пункта 5 </w:t>
      </w:r>
      <w:hyperlink w:anchor="Par14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2019 года.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5.5(22)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>существляет размещение проекта программы повышения экологической эффективности на своем официальном сайте в информационно-телекоммуникационной сети "Интернет" и обеспечивает возможность свободного доступа к нему заинтересованных лиц;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десятый пункта 5 </w:t>
      </w:r>
      <w:hyperlink w:anchor="Par13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2016 года.</w:t>
      </w: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9"/>
      <w:bookmarkEnd w:id="11"/>
      <w:r>
        <w:rPr>
          <w:rFonts w:ascii="Calibri" w:hAnsi="Calibri" w:cs="Calibri"/>
        </w:rPr>
        <w:t>5.5(23). осуществляет контроль за правильностью исчисления платы за негативное воздействие на окружающую среду, полнотой и своевременностью ее внесения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6F7" w:rsidRDefault="00471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16F7" w:rsidRDefault="004716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521B0" w:rsidRDefault="001521B0"/>
    <w:sectPr w:rsidR="001521B0" w:rsidSect="002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F7"/>
    <w:rsid w:val="001521B0"/>
    <w:rsid w:val="003F1D03"/>
    <w:rsid w:val="004716F7"/>
    <w:rsid w:val="0097152B"/>
    <w:rsid w:val="00A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AB976EAB5F7E55D9423C55FC62C29042062DFC0789218E91603E633928080E949DF12Y1c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AB976EAB5F7E55D9423C55FC62C29042062DFC0789218E91603E633928080E949DF12Y1c9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AB976EAB5F7E55D9423C55FC62C29042062DFC0789218E91603E633928080E949DF121F2A3087Y7cAH" TargetMode="External"/><Relationship Id="rId11" Type="http://schemas.openxmlformats.org/officeDocument/2006/relationships/hyperlink" Target="consultantplus://offline/ref=1F5AB976EAB5F7E55D9423C55FC62C29042062DFC0789218E91603E633928080E949DF121F2A318DY7c3H" TargetMode="External"/><Relationship Id="rId5" Type="http://schemas.openxmlformats.org/officeDocument/2006/relationships/hyperlink" Target="consultantplus://offline/ref=1F5AB976EAB5F7E55D9423C55FC62C29042062DFC0789218E91603E633928080E949DF121F2A318CY7c0H" TargetMode="External"/><Relationship Id="rId10" Type="http://schemas.openxmlformats.org/officeDocument/2006/relationships/hyperlink" Target="consultantplus://offline/ref=1F5AB976EAB5F7E55D9423C55FC62C29042062DFC0789218E91603E633928080E949DF10Y1c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AB976EAB5F7E55D9423C55FC62C29042062DFC0789218E91603E633928080E949DF11Y1c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Осадченко Дмитрий Александрович</dc:creator>
  <cp:lastModifiedBy>Прокопова Вероника Николаевна</cp:lastModifiedBy>
  <cp:revision>2</cp:revision>
  <dcterms:created xsi:type="dcterms:W3CDTF">2015-06-08T12:18:00Z</dcterms:created>
  <dcterms:modified xsi:type="dcterms:W3CDTF">2015-06-08T12:18:00Z</dcterms:modified>
</cp:coreProperties>
</file>