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85" w:rsidRDefault="00FB6C8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B6C85" w:rsidRDefault="00FB6C85">
      <w:pPr>
        <w:widowControl w:val="0"/>
        <w:autoSpaceDE w:val="0"/>
        <w:autoSpaceDN w:val="0"/>
        <w:adjustRightInd w:val="0"/>
        <w:spacing w:after="0" w:line="240" w:lineRule="auto"/>
        <w:jc w:val="both"/>
        <w:outlineLvl w:val="0"/>
        <w:rPr>
          <w:rFonts w:ascii="Calibri" w:hAnsi="Calibri" w:cs="Calibri"/>
        </w:rPr>
      </w:pPr>
    </w:p>
    <w:p w:rsidR="00FB6C85" w:rsidRDefault="00FB6C8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FB6C85" w:rsidRDefault="00FB6C85">
      <w:pPr>
        <w:widowControl w:val="0"/>
        <w:autoSpaceDE w:val="0"/>
        <w:autoSpaceDN w:val="0"/>
        <w:adjustRightInd w:val="0"/>
        <w:spacing w:after="0" w:line="240" w:lineRule="auto"/>
        <w:jc w:val="center"/>
        <w:rPr>
          <w:rFonts w:ascii="Calibri" w:hAnsi="Calibri" w:cs="Calibri"/>
          <w:b/>
          <w:bCs/>
        </w:rPr>
      </w:pPr>
    </w:p>
    <w:p w:rsidR="00FB6C85" w:rsidRDefault="00FB6C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B6C85" w:rsidRDefault="00FB6C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2014 г. N 611</w:t>
      </w:r>
    </w:p>
    <w:p w:rsidR="00FB6C85" w:rsidRDefault="00FB6C85">
      <w:pPr>
        <w:widowControl w:val="0"/>
        <w:autoSpaceDE w:val="0"/>
        <w:autoSpaceDN w:val="0"/>
        <w:adjustRightInd w:val="0"/>
        <w:spacing w:after="0" w:line="240" w:lineRule="auto"/>
        <w:jc w:val="center"/>
        <w:rPr>
          <w:rFonts w:ascii="Calibri" w:hAnsi="Calibri" w:cs="Calibri"/>
          <w:b/>
          <w:bCs/>
        </w:rPr>
      </w:pPr>
    </w:p>
    <w:p w:rsidR="00FB6C85" w:rsidRDefault="00FB6C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FB6C85" w:rsidRDefault="00FB6C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НЕДВИЖИМОСТИ (ФСО N 7)"</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w:t>
      </w:r>
      <w:hyperlink w:anchor="Par23" w:history="1">
        <w:r>
          <w:rPr>
            <w:rFonts w:ascii="Calibri" w:hAnsi="Calibri" w:cs="Calibri"/>
            <w:color w:val="0000FF"/>
          </w:rPr>
          <w:t>стандарт</w:t>
        </w:r>
      </w:hyperlink>
      <w:r>
        <w:rPr>
          <w:rFonts w:ascii="Calibri" w:hAnsi="Calibri" w:cs="Calibri"/>
        </w:rPr>
        <w:t xml:space="preserve"> оценки "Оценка недвижимости (ФСО N 7)".</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B6C85" w:rsidRDefault="00FB6C85">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w:t>
      </w:r>
    </w:p>
    <w:p w:rsidR="00FB6C85" w:rsidRDefault="00FB6C8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FB6C85" w:rsidRDefault="00FB6C85">
      <w:pPr>
        <w:widowControl w:val="0"/>
        <w:autoSpaceDE w:val="0"/>
        <w:autoSpaceDN w:val="0"/>
        <w:adjustRightInd w:val="0"/>
        <w:spacing w:after="0" w:line="240" w:lineRule="auto"/>
        <w:jc w:val="right"/>
        <w:rPr>
          <w:rFonts w:ascii="Calibri" w:hAnsi="Calibri" w:cs="Calibri"/>
        </w:rPr>
      </w:pPr>
      <w:r>
        <w:rPr>
          <w:rFonts w:ascii="Calibri" w:hAnsi="Calibri" w:cs="Calibri"/>
        </w:rPr>
        <w:t>от 25.09.2014 N 611</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rPr>
          <w:rFonts w:ascii="Calibri" w:hAnsi="Calibri" w:cs="Calibri"/>
          <w:b/>
          <w:bCs/>
        </w:rPr>
      </w:pPr>
      <w:bookmarkStart w:id="2" w:name="Par23"/>
      <w:bookmarkEnd w:id="2"/>
      <w:r>
        <w:rPr>
          <w:rFonts w:ascii="Calibri" w:hAnsi="Calibri" w:cs="Calibri"/>
          <w:b/>
          <w:bCs/>
        </w:rPr>
        <w:t>ФЕДЕРАЛЬНЫЙ СТАНДАРТ ОЦЕНКИ "ОЦЕНКА НЕДВИЖИМОСТИ (ФСО N 7)"</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3" w:name="Par25"/>
      <w:bookmarkEnd w:id="3"/>
      <w:r>
        <w:rPr>
          <w:rFonts w:ascii="Calibri" w:hAnsi="Calibri" w:cs="Calibri"/>
        </w:rPr>
        <w:t>I. Общие положения</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w:t>
      </w:r>
      <w:hyperlink r:id="rId7" w:history="1">
        <w:r>
          <w:rPr>
            <w:rFonts w:ascii="Calibri" w:hAnsi="Calibri" w:cs="Calibri"/>
            <w:color w:val="0000FF"/>
          </w:rPr>
          <w:t>(ФСО N 1)</w:t>
        </w:r>
      </w:hyperlink>
      <w:r>
        <w:rPr>
          <w:rFonts w:ascii="Calibri" w:hAnsi="Calibri" w:cs="Calibri"/>
        </w:rPr>
        <w:t xml:space="preserve">", "Цель оценки и виды стоимости </w:t>
      </w:r>
      <w:hyperlink r:id="rId8" w:history="1">
        <w:r>
          <w:rPr>
            <w:rFonts w:ascii="Calibri" w:hAnsi="Calibri" w:cs="Calibri"/>
            <w:color w:val="0000FF"/>
          </w:rPr>
          <w:t>(ФСО N 2)</w:t>
        </w:r>
      </w:hyperlink>
      <w:r>
        <w:rPr>
          <w:rFonts w:ascii="Calibri" w:hAnsi="Calibri" w:cs="Calibri"/>
        </w:rPr>
        <w:t xml:space="preserve">", "Требования к отчету об оценке </w:t>
      </w:r>
      <w:hyperlink r:id="rId9" w:history="1">
        <w:r>
          <w:rPr>
            <w:rFonts w:ascii="Calibri" w:hAnsi="Calibri" w:cs="Calibri"/>
            <w:color w:val="0000FF"/>
          </w:rPr>
          <w:t>(ФСО N 3)</w:t>
        </w:r>
      </w:hyperlink>
      <w:r>
        <w:rPr>
          <w:rFonts w:ascii="Calibri" w:hAnsi="Calibri" w:cs="Calibri"/>
        </w:rPr>
        <w:t>" (далее соответственно - ФСО N 1, ФСО N 2, ФСО N 3) и определяет требования к проведению</w:t>
      </w:r>
      <w:proofErr w:type="gramEnd"/>
      <w:r>
        <w:rPr>
          <w:rFonts w:ascii="Calibri" w:hAnsi="Calibri" w:cs="Calibri"/>
        </w:rPr>
        <w:t xml:space="preserve"> оценки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стандарт оценки развивает, дополняет и конкретизирует требования и процедуры, установленные </w:t>
      </w:r>
      <w:hyperlink r:id="rId10" w:history="1">
        <w:r>
          <w:rPr>
            <w:rFonts w:ascii="Calibri" w:hAnsi="Calibri" w:cs="Calibri"/>
            <w:color w:val="0000FF"/>
          </w:rPr>
          <w:t>ФСО N 1</w:t>
        </w:r>
      </w:hyperlink>
      <w:r>
        <w:rPr>
          <w:rFonts w:ascii="Calibri" w:hAnsi="Calibri" w:cs="Calibri"/>
        </w:rPr>
        <w:t xml:space="preserve">, </w:t>
      </w:r>
      <w:hyperlink r:id="rId11" w:history="1">
        <w:r>
          <w:rPr>
            <w:rFonts w:ascii="Calibri" w:hAnsi="Calibri" w:cs="Calibri"/>
            <w:color w:val="0000FF"/>
          </w:rPr>
          <w:t>ФСО N 2</w:t>
        </w:r>
      </w:hyperlink>
      <w:r>
        <w:rPr>
          <w:rFonts w:ascii="Calibri" w:hAnsi="Calibri" w:cs="Calibri"/>
        </w:rPr>
        <w:t xml:space="preserve">, </w:t>
      </w:r>
      <w:hyperlink r:id="rId12" w:history="1">
        <w:r>
          <w:rPr>
            <w:rFonts w:ascii="Calibri" w:hAnsi="Calibri" w:cs="Calibri"/>
            <w:color w:val="0000FF"/>
          </w:rPr>
          <w:t>ФСО N 3</w:t>
        </w:r>
      </w:hyperlink>
      <w:r>
        <w:rPr>
          <w:rFonts w:ascii="Calibri" w:hAnsi="Calibri" w:cs="Calibri"/>
        </w:rPr>
        <w:t>, и является обязательным к применению при оценке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стандарта оценки не распространяются на 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 массовой оценки.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II. Объекты оценки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настоящего Федерального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5" w:name="Par35"/>
      <w:bookmarkEnd w:id="5"/>
      <w:r>
        <w:rPr>
          <w:rFonts w:ascii="Calibri" w:hAnsi="Calibri" w:cs="Calibri"/>
        </w:rPr>
        <w:t>III. Общие требования к проведению оценки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w:t>
      </w:r>
      <w:proofErr w:type="spellStart"/>
      <w:r>
        <w:rPr>
          <w:rFonts w:ascii="Calibri" w:hAnsi="Calibri" w:cs="Calibri"/>
        </w:rPr>
        <w:t>непроведения</w:t>
      </w:r>
      <w:proofErr w:type="spellEnd"/>
      <w:r>
        <w:rPr>
          <w:rFonts w:ascii="Calibri" w:hAnsi="Calibri" w:cs="Calibri"/>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Pr>
          <w:rFonts w:ascii="Calibri" w:hAnsi="Calibri" w:cs="Calibri"/>
        </w:rPr>
        <w:t>непроведением</w:t>
      </w:r>
      <w:proofErr w:type="spellEnd"/>
      <w:r>
        <w:rPr>
          <w:rFonts w:ascii="Calibri" w:hAnsi="Calibri" w:cs="Calibri"/>
        </w:rPr>
        <w:t xml:space="preserve"> осмотра.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Pr>
          <w:rFonts w:ascii="Calibri" w:hAnsi="Calibri" w:cs="Calibri"/>
        </w:rPr>
        <w:t>правоподтверждающих</w:t>
      </w:r>
      <w:proofErr w:type="spellEnd"/>
      <w:r>
        <w:rPr>
          <w:rFonts w:ascii="Calibri" w:hAnsi="Calibri" w:cs="Calibri"/>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IV. Задание на оценку</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Задание на оценку объекта недвижимости должно содержать следующую дополнительную </w:t>
      </w:r>
      <w:proofErr w:type="gramStart"/>
      <w:r>
        <w:rPr>
          <w:rFonts w:ascii="Calibri" w:hAnsi="Calibri" w:cs="Calibri"/>
        </w:rPr>
        <w:t>к</w:t>
      </w:r>
      <w:proofErr w:type="gramEnd"/>
      <w:r>
        <w:rPr>
          <w:rFonts w:ascii="Calibri" w:hAnsi="Calibri" w:cs="Calibri"/>
        </w:rPr>
        <w:t xml:space="preserve"> указанной в </w:t>
      </w:r>
      <w:hyperlink r:id="rId13" w:history="1">
        <w:r>
          <w:rPr>
            <w:rFonts w:ascii="Calibri" w:hAnsi="Calibri" w:cs="Calibri"/>
            <w:color w:val="0000FF"/>
          </w:rPr>
          <w:t>пункте 17</w:t>
        </w:r>
      </w:hyperlink>
      <w:r>
        <w:rPr>
          <w:rFonts w:ascii="Calibri" w:hAnsi="Calibri" w:cs="Calibri"/>
        </w:rPr>
        <w:t xml:space="preserve"> ФСО N 1 информацию:</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объекта оценки с указанием сведений, достаточных для идентификации каждой из его частей (при наличии);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объекта оценки и его оцениваемых частей или ссылки на доступные для оценщика документы, содержащие такие характеристики;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учитываемые при оценке объекта оценки, ограничения (обременения) этих прав, в том числе в отношении каждой из частей объекта оценки.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задании на оценку могут быть указаны иные расчетные величины, в том числе:</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создание (воспроизводство или замещение) объектов капитального строительства;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(реальный ущерб, упущенная выгода) при отчуждении объекта недвижимости, а также в иных случаях;</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устранение экологического загрязнения и (или) рекультивацию земельного участка.</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7" w:name="Par53"/>
      <w:bookmarkEnd w:id="7"/>
      <w:r>
        <w:rPr>
          <w:rFonts w:ascii="Calibri" w:hAnsi="Calibri" w:cs="Calibri"/>
        </w:rPr>
        <w:t>V. Анализ рынка</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Анализ рынка недвижимости выполняется в следующей последовательности: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w:t>
      </w:r>
      <w:proofErr w:type="gramStart"/>
      <w:r>
        <w:rPr>
          <w:rFonts w:ascii="Calibri" w:hAnsi="Calibri" w:cs="Calibri"/>
        </w:rPr>
        <w:t>фактическом</w:t>
      </w:r>
      <w:proofErr w:type="gramEnd"/>
      <w:r>
        <w:rPr>
          <w:rFonts w:ascii="Calibri" w:hAnsi="Calibri" w:cs="Calibri"/>
        </w:rPr>
        <w:t>, а также при альтернативных вариантах его использования, с указанием интервала значений цен;</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исследований определяется оценщиком исходя из принципа достаточности.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VI. Анализ наиболее эффективного использования</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Анализ наиболее эффективного использования лежит в основе оценок рыночной стоимости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9" w:name="Par77"/>
      <w:bookmarkEnd w:id="9"/>
      <w:r>
        <w:rPr>
          <w:rFonts w:ascii="Calibri" w:hAnsi="Calibri" w:cs="Calibri"/>
        </w:rPr>
        <w:t>VII. Подходы к оценке</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применении сравнительного подхода к оценке недвижимости оценщик учитывает следующие положения: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w:t>
      </w:r>
      <w:proofErr w:type="spellStart"/>
      <w:r>
        <w:rPr>
          <w:rFonts w:ascii="Calibri" w:hAnsi="Calibri" w:cs="Calibri"/>
        </w:rPr>
        <w:t>ценообразующим</w:t>
      </w:r>
      <w:proofErr w:type="spellEnd"/>
      <w:r>
        <w:rPr>
          <w:rFonts w:ascii="Calibri" w:hAnsi="Calibri" w:cs="Calibri"/>
        </w:rPr>
        <w:t xml:space="preserve">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метода корректировок каждый объект-аналог сравнивается с объектом оценки по </w:t>
      </w:r>
      <w:proofErr w:type="spellStart"/>
      <w:r>
        <w:rPr>
          <w:rFonts w:ascii="Calibri" w:hAnsi="Calibri" w:cs="Calibri"/>
        </w:rPr>
        <w:t>ценообразующим</w:t>
      </w:r>
      <w:proofErr w:type="spellEnd"/>
      <w:r>
        <w:rPr>
          <w:rFonts w:ascii="Calibri" w:hAnsi="Calibri" w:cs="Calibri"/>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FB6C85" w:rsidRDefault="00FB6C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имущественные права, ограничения (обременения) этих прав;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финансирования состоявшейся или предполагаемой сделки (вид оплаты, условия кредитования, иные условия);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продажи (нетипичные для рынка условия, сделка между аффилированными лицами, иные условия);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рынка (изменения цен за период между датами сделки и оценки, скидки к ценам предложений, иные условия);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использования и (или) зонирование;</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объекта;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характеристики (уровень операционных расходов, условия аренды, состав арендаторов, иные характеристики);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движимого имущества, не связанного с недвижимостью;</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характеристики (элементы), влияющие на стоимость;</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Pr>
          <w:rFonts w:ascii="Calibri" w:hAnsi="Calibri" w:cs="Calibri"/>
        </w:rPr>
        <w:t>устареваний</w:t>
      </w:r>
      <w:proofErr w:type="spellEnd"/>
      <w:r>
        <w:rPr>
          <w:rFonts w:ascii="Calibri" w:hAnsi="Calibri" w:cs="Calibri"/>
        </w:rPr>
        <w:t>, ставок капитализации и дисконтирования.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применении доходного подхода оценщик учитывает следующие положения: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доходный подход применяется для оценки недвижимости, генерирующей или способной генерировать потоки доходов;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FB6C85" w:rsidRDefault="00FB6C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w:t>
      </w:r>
      <w:proofErr w:type="gramStart"/>
      <w:r>
        <w:rPr>
          <w:rFonts w:ascii="Calibri" w:hAnsi="Calibri" w:cs="Calibri"/>
        </w:rPr>
        <w:t>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для недвижимости, которую можно сдавать в аренду, в качестве источника доходов следует рассматривать арендные платежи;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применении затратного подхода оценщик учитывает следующие положения: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Pr>
          <w:rFonts w:ascii="Calibri" w:hAnsi="Calibri" w:cs="Calibri"/>
        </w:rPr>
        <w:t>устареваний</w:t>
      </w:r>
      <w:proofErr w:type="spellEnd"/>
      <w:r>
        <w:rPr>
          <w:rFonts w:ascii="Calibri" w:hAnsi="Calibri" w:cs="Calibri"/>
        </w:rPr>
        <w:t xml:space="preserve"> объектов капитального строительства;</w:t>
      </w:r>
    </w:p>
    <w:p w:rsidR="00FB6C85" w:rsidRDefault="00FB6C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roofErr w:type="gramEnd"/>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стоимости прав на земельный участок как незастроенный;</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создание (воспроизводство или замещение) объектов капитального строительства;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прибыли предпринимателя;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износа и </w:t>
      </w:r>
      <w:proofErr w:type="spellStart"/>
      <w:r>
        <w:rPr>
          <w:rFonts w:ascii="Calibri" w:hAnsi="Calibri" w:cs="Calibri"/>
        </w:rPr>
        <w:t>устареваний</w:t>
      </w:r>
      <w:proofErr w:type="spellEnd"/>
      <w:r>
        <w:rPr>
          <w:rFonts w:ascii="Calibri" w:hAnsi="Calibri" w:cs="Calibri"/>
        </w:rPr>
        <w:t>;</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Pr>
          <w:rFonts w:ascii="Calibri" w:hAnsi="Calibri" w:cs="Calibri"/>
        </w:rPr>
        <w:t>устареваний</w:t>
      </w:r>
      <w:proofErr w:type="spellEnd"/>
      <w:r>
        <w:rPr>
          <w:rFonts w:ascii="Calibri" w:hAnsi="Calibri" w:cs="Calibri"/>
        </w:rPr>
        <w:t>;</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затрат на создание объектов капитального строительства производится на основании: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строительных контрактах (договорах) на возведение аналогичных объектов;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затратах на строительство аналогичных объектов из специализированных справочников;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сметных расчетов;</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рыночных ценах на строительные материалы;</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данных;</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величина износа и </w:t>
      </w:r>
      <w:proofErr w:type="spellStart"/>
      <w:r>
        <w:rPr>
          <w:rFonts w:ascii="Calibri" w:hAnsi="Calibri" w:cs="Calibri"/>
        </w:rPr>
        <w:t>устареваний</w:t>
      </w:r>
      <w:proofErr w:type="spellEnd"/>
      <w:r>
        <w:rPr>
          <w:rFonts w:ascii="Calibri" w:hAnsi="Calibri" w:cs="Calibri"/>
        </w:rPr>
        <w:t xml:space="preserve"> определяется как потеря стоимости недвижимости в результате физического износа, функционального и внешнего (экономического) </w:t>
      </w:r>
      <w:proofErr w:type="spellStart"/>
      <w:r>
        <w:rPr>
          <w:rFonts w:ascii="Calibri" w:hAnsi="Calibri" w:cs="Calibri"/>
        </w:rPr>
        <w:t>устареваний</w:t>
      </w:r>
      <w:proofErr w:type="spellEnd"/>
      <w:r>
        <w:rPr>
          <w:rFonts w:ascii="Calibri" w:hAnsi="Calibri" w:cs="Calibri"/>
        </w:rPr>
        <w:t>. При этом износ и устаревания относятся к объектам капитального строительства, относящимся к оцениваемой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Pr>
          <w:rFonts w:ascii="Calibri" w:hAnsi="Calibri" w:cs="Calibri"/>
        </w:rPr>
        <w:t>проверяемости</w:t>
      </w:r>
      <w:proofErr w:type="spellEnd"/>
      <w:r>
        <w:rPr>
          <w:rFonts w:ascii="Calibri" w:hAnsi="Calibri" w:cs="Calibri"/>
        </w:rPr>
        <w:t xml:space="preserve">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center"/>
        <w:outlineLvl w:val="1"/>
        <w:rPr>
          <w:rFonts w:ascii="Calibri" w:hAnsi="Calibri" w:cs="Calibri"/>
        </w:rPr>
      </w:pPr>
      <w:bookmarkStart w:id="10" w:name="Par132"/>
      <w:bookmarkEnd w:id="10"/>
      <w:r>
        <w:rPr>
          <w:rFonts w:ascii="Calibri" w:hAnsi="Calibri" w:cs="Calibri"/>
        </w:rPr>
        <w:t>VIII. Согласование результатов оценки</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4" w:history="1">
        <w:r>
          <w:rPr>
            <w:rFonts w:ascii="Calibri" w:hAnsi="Calibri" w:cs="Calibri"/>
            <w:color w:val="0000FF"/>
          </w:rPr>
          <w:t>ФСО N 1</w:t>
        </w:r>
      </w:hyperlink>
      <w:r>
        <w:rPr>
          <w:rFonts w:ascii="Calibri" w:hAnsi="Calibri" w:cs="Calibri"/>
        </w:rPr>
        <w:t xml:space="preserve"> и </w:t>
      </w:r>
      <w:hyperlink r:id="rId15" w:history="1">
        <w:r>
          <w:rPr>
            <w:rFonts w:ascii="Calibri" w:hAnsi="Calibri" w:cs="Calibri"/>
            <w:color w:val="0000FF"/>
          </w:rPr>
          <w:t>ФСО N 3</w:t>
        </w:r>
      </w:hyperlink>
      <w:r>
        <w:rPr>
          <w:rFonts w:ascii="Calibri" w:hAnsi="Calibri" w:cs="Calibri"/>
        </w:rPr>
        <w:t>.</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При недостаточности рыночных данных, необходимых для реализации какого-либо из подходов к оценке недвижимости в соответствии с требованиями настоящего Федерального стандарта оценки и </w:t>
      </w:r>
      <w:hyperlink r:id="rId16" w:history="1">
        <w:r>
          <w:rPr>
            <w:rFonts w:ascii="Calibri" w:hAnsi="Calibri" w:cs="Calibri"/>
            <w:color w:val="0000FF"/>
          </w:rPr>
          <w:t>ФСО N 1</w:t>
        </w:r>
      </w:hyperlink>
      <w:r>
        <w:rPr>
          <w:rFonts w:ascii="Calibri" w:hAnsi="Calibri" w:cs="Calibri"/>
        </w:rPr>
        <w:t xml:space="preserve">, </w:t>
      </w:r>
      <w:hyperlink r:id="rId17" w:history="1">
        <w:r>
          <w:rPr>
            <w:rFonts w:ascii="Calibri" w:hAnsi="Calibri" w:cs="Calibri"/>
            <w:color w:val="0000FF"/>
          </w:rPr>
          <w:t>ФСО N 2</w:t>
        </w:r>
      </w:hyperlink>
      <w:r>
        <w:rPr>
          <w:rFonts w:ascii="Calibri" w:hAnsi="Calibri" w:cs="Calibri"/>
        </w:rPr>
        <w:t xml:space="preserve">, </w:t>
      </w:r>
      <w:hyperlink r:id="rId18" w:history="1">
        <w:r>
          <w:rPr>
            <w:rFonts w:ascii="Calibri" w:hAnsi="Calibri" w:cs="Calibri"/>
            <w:color w:val="0000FF"/>
          </w:rPr>
          <w:t>ФСО N 3</w:t>
        </w:r>
      </w:hyperlink>
      <w:r>
        <w:rPr>
          <w:rFonts w:ascii="Calibri" w:hAnsi="Calibri" w:cs="Calibri"/>
        </w:rPr>
        <w:t>,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w:t>
      </w:r>
      <w:proofErr w:type="gramEnd"/>
      <w:r>
        <w:rPr>
          <w:rFonts w:ascii="Calibri" w:hAnsi="Calibri" w:cs="Calibri"/>
        </w:rPr>
        <w:t xml:space="preserve"> итоговому результату оценки недвижимости.</w:t>
      </w:r>
    </w:p>
    <w:p w:rsidR="00FB6C85" w:rsidRDefault="00FB6C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autoSpaceDE w:val="0"/>
        <w:autoSpaceDN w:val="0"/>
        <w:adjustRightInd w:val="0"/>
        <w:spacing w:after="0" w:line="240" w:lineRule="auto"/>
        <w:jc w:val="both"/>
        <w:rPr>
          <w:rFonts w:ascii="Calibri" w:hAnsi="Calibri" w:cs="Calibri"/>
        </w:rPr>
      </w:pPr>
    </w:p>
    <w:p w:rsidR="00FB6C85" w:rsidRDefault="00FB6C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663" w:rsidRDefault="00AA2663"/>
    <w:sectPr w:rsidR="00AA2663" w:rsidSect="0012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85"/>
    <w:rsid w:val="00AA2663"/>
    <w:rsid w:val="00FB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06D8A523F9732F9DB9B3001EFB54B3FA798FBE751351F7B29D4B2F5B86EDE9C6694F3DD772A97U6d5G" TargetMode="External"/><Relationship Id="rId13" Type="http://schemas.openxmlformats.org/officeDocument/2006/relationships/hyperlink" Target="consultantplus://offline/ref=48706D8A523F9732F9DB9B3001EFB54B3FA798FBE752351F7B29D4B2F5B86EDE9C6694F3DD772A94U6dAG" TargetMode="External"/><Relationship Id="rId18" Type="http://schemas.openxmlformats.org/officeDocument/2006/relationships/hyperlink" Target="consultantplus://offline/ref=48706D8A523F9732F9DB9B3001EFB54B39A79AFBE15B68157370D8B0F2B731C99B2F98F2DD772AU9dEG" TargetMode="External"/><Relationship Id="rId3" Type="http://schemas.openxmlformats.org/officeDocument/2006/relationships/settings" Target="settings.xml"/><Relationship Id="rId7" Type="http://schemas.openxmlformats.org/officeDocument/2006/relationships/hyperlink" Target="consultantplus://offline/ref=48706D8A523F9732F9DB9B3001EFB54B3FA798FBE752351F7B29D4B2F5B86EDE9C6694F3DD772A97U6d5G" TargetMode="External"/><Relationship Id="rId12" Type="http://schemas.openxmlformats.org/officeDocument/2006/relationships/hyperlink" Target="consultantplus://offline/ref=48706D8A523F9732F9DB9B3001EFB54B39A79AFBE15B68157370D8B0F2B731C99B2F98F2DD772AU9dEG" TargetMode="External"/><Relationship Id="rId17" Type="http://schemas.openxmlformats.org/officeDocument/2006/relationships/hyperlink" Target="consultantplus://offline/ref=48706D8A523F9732F9DB9B3001EFB54B3FA798FBE751351F7B29D4B2F5B86EDE9C6694F3DD772A97U6d5G" TargetMode="External"/><Relationship Id="rId2" Type="http://schemas.microsoft.com/office/2007/relationships/stylesWithEffects" Target="stylesWithEffects.xml"/><Relationship Id="rId16" Type="http://schemas.openxmlformats.org/officeDocument/2006/relationships/hyperlink" Target="consultantplus://offline/ref=48706D8A523F9732F9DB9B3001EFB54B3FA798FBE752351F7B29D4B2F5B86EDE9C6694F3DD772A97U6d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706D8A523F9732F9DB9B3001EFB54B3FA19CF5E754351F7B29D4B2F5B86EDE9C6694F3DD772C96U6dAG" TargetMode="External"/><Relationship Id="rId11" Type="http://schemas.openxmlformats.org/officeDocument/2006/relationships/hyperlink" Target="consultantplus://offline/ref=48706D8A523F9732F9DB9B3001EFB54B3FA798FBE751351F7B29D4B2F5B86EDE9C6694F3DD772A97U6d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706D8A523F9732F9DB9B3001EFB54B39A79AFBE15B68157370D8B0F2B731C99B2F98F2DD772AU9dEG" TargetMode="External"/><Relationship Id="rId10" Type="http://schemas.openxmlformats.org/officeDocument/2006/relationships/hyperlink" Target="consultantplus://offline/ref=48706D8A523F9732F9DB9B3001EFB54B3FA798FBE752351F7B29D4B2F5B86EDE9C6694F3DD772A97U6d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706D8A523F9732F9DB9B3001EFB54B39A79AFBE15B68157370D8B0F2B731C99B2F98F2DD772AU9dEG" TargetMode="External"/><Relationship Id="rId14" Type="http://schemas.openxmlformats.org/officeDocument/2006/relationships/hyperlink" Target="consultantplus://offline/ref=48706D8A523F9732F9DB9B3001EFB54B3FA798FBE752351F7B29D4B2F5B86EDE9C6694F3DD772A97U6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Жигулина Екатерина Николаевна</dc:creator>
  <cp:keywords/>
  <dc:description/>
  <cp:lastModifiedBy/>
  <cp:revision>1</cp:revision>
  <dcterms:created xsi:type="dcterms:W3CDTF">2014-11-06T06:29:00Z</dcterms:created>
</cp:coreProperties>
</file>