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A5" w:rsidRPr="00A947A5" w:rsidRDefault="00A947A5" w:rsidP="00747769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p w:rsidR="00153032" w:rsidRPr="00153032" w:rsidRDefault="00153032" w:rsidP="0015303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  <w:hyperlink r:id="rId9" w:tgtFrame="_blank" w:history="1">
        <w:r w:rsidRPr="00153032">
          <w:rPr>
            <w:rStyle w:val="hyperlinkchar"/>
            <w:b/>
            <w:bCs/>
            <w:color w:val="0070C0"/>
          </w:rPr>
          <w:t>Приказ Минздрава России от 15.06.2015 N 342н</w:t>
        </w:r>
        <w:r w:rsidRPr="00153032">
          <w:rPr>
            <w:rStyle w:val="hyperlinkchar"/>
            <w:color w:val="0070C0"/>
          </w:rPr>
          <w:t xml:space="preserve">  </w:t>
        </w:r>
        <w:r w:rsidRPr="00153032">
          <w:rPr>
            <w:rStyle w:val="hyperlinkchar"/>
            <w:b/>
            <w:bCs/>
            <w:color w:val="0070C0"/>
          </w:rPr>
          <w:t>"Об 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</w:t>
        </w:r>
        <w:r w:rsidRPr="00153032">
          <w:rPr>
            <w:rStyle w:val="hyperlinkchar"/>
            <w:color w:val="0070C0"/>
          </w:rPr>
          <w:t> </w:t>
        </w:r>
        <w:r w:rsidR="005B1C65">
          <w:rPr>
            <w:rStyle w:val="hyperlinkchar"/>
            <w:color w:val="0070C0"/>
            <w:lang w:val="en-US"/>
          </w:rPr>
          <w:t xml:space="preserve"> </w:t>
        </w:r>
        <w:bookmarkStart w:id="0" w:name="_GoBack"/>
        <w:bookmarkEnd w:id="0"/>
        <w:r w:rsidRPr="00153032">
          <w:rPr>
            <w:rStyle w:val="hyperlinkchar"/>
            <w:b/>
            <w:bCs/>
            <w:color w:val="0070C0"/>
          </w:rPr>
          <w:t>Зарегистрировано в Минюсте России 15.10.2015 N 39324.</w:t>
        </w:r>
      </w:hyperlink>
    </w:p>
    <w:p w:rsidR="00153032" w:rsidRDefault="00153032" w:rsidP="00153032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Определена процедура направления работников, являющихся водителями транспортных средств, на внеочередное обязательное медицинское освидетельствование</w:t>
      </w:r>
    </w:p>
    <w:p w:rsidR="00153032" w:rsidRDefault="00153032" w:rsidP="00153032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случае выявления в ходе обязательного периодического медицинского осмотра работника, занятого на работах в качестве водителя транспортного средства, признаков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средствами, медицинская организация выдает работнику направление на обследование или лечение в медицинскую организацию, в которой работник получает первичную медико-санитарную помощь, или в медицинскую организацию, оказывающую специализированную помощь, согласно профилю выявленного заболевания (состояния).</w:t>
      </w:r>
    </w:p>
    <w:p w:rsidR="00153032" w:rsidRDefault="00153032" w:rsidP="00153032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Направление на обследование или лечение оформляется в виде выписки из протокола решения врачебной комиссии медицинской организации, проводившей периодический медицинский осмотр.</w:t>
      </w:r>
    </w:p>
    <w:p w:rsidR="00153032" w:rsidRDefault="00153032" w:rsidP="00153032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подтверждении в ходе обследования или лечения наличия заболевания (состояния),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средством, работник направляется медицинской организацией, в которой проводилось его обследование или лечение, на внеочередное обязательное медицинское освидетельствование в медицинскую организацию, имеющую лицензию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средством".</w:t>
      </w:r>
    </w:p>
    <w:p w:rsidR="00153032" w:rsidRDefault="00153032" w:rsidP="00153032">
      <w:pPr>
        <w:pStyle w:val="1"/>
        <w:spacing w:before="0" w:beforeAutospacing="0" w:after="0" w:afterAutospacing="0" w:line="240" w:lineRule="atLeast"/>
        <w:jc w:val="both"/>
        <w:rPr>
          <w:rFonts w:ascii="Calibri" w:hAnsi="Calibri"/>
          <w:b w:val="0"/>
          <w:bCs w:val="0"/>
          <w:color w:val="000000"/>
          <w:sz w:val="22"/>
          <w:szCs w:val="22"/>
        </w:rPr>
      </w:pPr>
      <w:r>
        <w:rPr>
          <w:rStyle w:val="normalchar"/>
          <w:b w:val="0"/>
          <w:bCs w:val="0"/>
          <w:color w:val="000000"/>
          <w:sz w:val="24"/>
          <w:szCs w:val="24"/>
        </w:rPr>
        <w:t>Кроме того, установлен порядок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153032" w:rsidRPr="00153032" w:rsidRDefault="00153032" w:rsidP="00155870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p w:rsidR="00153032" w:rsidRPr="00153032" w:rsidRDefault="00153032" w:rsidP="00155870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p w:rsidR="00153032" w:rsidRPr="00153032" w:rsidRDefault="00153032" w:rsidP="00155870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</w:rPr>
      </w:pPr>
    </w:p>
    <w:p w:rsidR="00155870" w:rsidRDefault="00155870" w:rsidP="00155870">
      <w:pPr>
        <w:pStyle w:val="revann"/>
        <w:spacing w:beforeAutospacing="0" w:afterAutospacing="0" w:line="240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Программа деятельности Государственной компании "Российские автомобильные дороги" на долгосрочный период (2010 - 2020 годы) изложена в новой редакции</w:t>
      </w:r>
    </w:p>
    <w:p w:rsidR="00155870" w:rsidRDefault="00155870" w:rsidP="00155870">
      <w:pPr>
        <w:pStyle w:val="normal00200028web0029"/>
        <w:spacing w:beforeAutospacing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включает в себя основные мероприятия по строительству и реконструкции, ремонту и содержанию автомобильных дорог, находящихся (подлежащих передаче) в доверительном управлении Государственной компании, определяет очередность и сроки их реализации, необходимый объем работ, источники финансирования, а также содержит целевые индикаторы и показатели деятельности Государственной компании на 2010 - 2020 годы.</w:t>
      </w:r>
    </w:p>
    <w:p w:rsidR="00747769" w:rsidRPr="00747769" w:rsidRDefault="00747769" w:rsidP="00010C02">
      <w:pPr>
        <w:pStyle w:val="normal00200028web0029"/>
        <w:spacing w:beforeAutospacing="0" w:afterAutospacing="0" w:line="240" w:lineRule="atLeast"/>
        <w:jc w:val="both"/>
        <w:rPr>
          <w:rStyle w:val="hyperlinkchar"/>
          <w:b/>
          <w:bCs/>
          <w:color w:val="0070C0"/>
          <w:sz w:val="27"/>
          <w:szCs w:val="27"/>
        </w:rPr>
      </w:pPr>
    </w:p>
    <w:sectPr w:rsidR="00747769" w:rsidRPr="00747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D2" w:rsidRDefault="00DC77D2" w:rsidP="008D057A">
      <w:r>
        <w:separator/>
      </w:r>
    </w:p>
  </w:endnote>
  <w:endnote w:type="continuationSeparator" w:id="0">
    <w:p w:rsidR="00DC77D2" w:rsidRDefault="00DC77D2" w:rsidP="008D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D2" w:rsidRDefault="00DC77D2" w:rsidP="008D057A">
      <w:r>
        <w:separator/>
      </w:r>
    </w:p>
  </w:footnote>
  <w:footnote w:type="continuationSeparator" w:id="0">
    <w:p w:rsidR="00DC77D2" w:rsidRDefault="00DC77D2" w:rsidP="008D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Pr="004E7F51" w:rsidRDefault="004E7F51" w:rsidP="004E7F51">
    <w:pPr>
      <w:spacing w:line="280" w:lineRule="atLeast"/>
      <w:outlineLvl w:val="0"/>
      <w:rPr>
        <w:b/>
        <w:bCs/>
        <w:i/>
        <w:color w:val="000000"/>
        <w:kern w:val="36"/>
      </w:rPr>
    </w:pPr>
    <w:r w:rsidRPr="008D057A">
      <w:rPr>
        <w:b/>
        <w:bCs/>
        <w:i/>
        <w:color w:val="000000"/>
        <w:kern w:val="36"/>
      </w:rPr>
      <w:t>Краткий обзор законодательства по состоянию на 02.11.2015</w:t>
    </w:r>
  </w:p>
  <w:p w:rsidR="008D057A" w:rsidRPr="004E7F51" w:rsidRDefault="004E7F51" w:rsidP="004E7F51">
    <w:pPr>
      <w:spacing w:line="280" w:lineRule="atLeast"/>
      <w:outlineLvl w:val="0"/>
      <w:rPr>
        <w:rFonts w:ascii="Calibri" w:hAnsi="Calibri"/>
        <w:i/>
        <w:color w:val="000000"/>
        <w:kern w:val="36"/>
      </w:rPr>
    </w:pPr>
    <w:r w:rsidRPr="00D55489">
      <w:rPr>
        <w:bCs/>
        <w:i/>
        <w:color w:val="000000"/>
        <w:kern w:val="36"/>
      </w:rPr>
      <w:t>подготовлено Юридической службой ООО «Геопроектизыскания»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51" w:rsidRDefault="004E7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2C"/>
    <w:multiLevelType w:val="hybridMultilevel"/>
    <w:tmpl w:val="13FA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A"/>
    <w:rsid w:val="00010C02"/>
    <w:rsid w:val="00026E3D"/>
    <w:rsid w:val="000A05BC"/>
    <w:rsid w:val="000B1EDE"/>
    <w:rsid w:val="00153032"/>
    <w:rsid w:val="00155870"/>
    <w:rsid w:val="0017450A"/>
    <w:rsid w:val="00205F41"/>
    <w:rsid w:val="00290F5F"/>
    <w:rsid w:val="00304958"/>
    <w:rsid w:val="00350F1A"/>
    <w:rsid w:val="003B457F"/>
    <w:rsid w:val="004E7F51"/>
    <w:rsid w:val="005660E4"/>
    <w:rsid w:val="005B1C65"/>
    <w:rsid w:val="006E1EB8"/>
    <w:rsid w:val="00747769"/>
    <w:rsid w:val="007D46D0"/>
    <w:rsid w:val="008D057A"/>
    <w:rsid w:val="008F4CD9"/>
    <w:rsid w:val="009B0A18"/>
    <w:rsid w:val="00A46027"/>
    <w:rsid w:val="00A947A5"/>
    <w:rsid w:val="00AD0640"/>
    <w:rsid w:val="00BB4F61"/>
    <w:rsid w:val="00C115D3"/>
    <w:rsid w:val="00C3412D"/>
    <w:rsid w:val="00D5585A"/>
    <w:rsid w:val="00D72C98"/>
    <w:rsid w:val="00DC77D2"/>
    <w:rsid w:val="00DD5BC8"/>
    <w:rsid w:val="00E0766E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1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05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0200028web0029">
    <w:name w:val="normal_0020_0028web_0029"/>
    <w:basedOn w:val="a"/>
    <w:rsid w:val="008D057A"/>
    <w:pPr>
      <w:spacing w:before="100" w:beforeAutospacing="1" w:after="100" w:afterAutospacing="1"/>
    </w:pPr>
  </w:style>
  <w:style w:type="character" w:customStyle="1" w:styleId="hyperlinkchar">
    <w:name w:val="hyperlink__char"/>
    <w:basedOn w:val="a0"/>
    <w:rsid w:val="008D057A"/>
  </w:style>
  <w:style w:type="character" w:customStyle="1" w:styleId="normal00200028web0029char">
    <w:name w:val="normal_0020_0028web_0029__char"/>
    <w:basedOn w:val="a0"/>
    <w:rsid w:val="008D057A"/>
  </w:style>
  <w:style w:type="paragraph" w:customStyle="1" w:styleId="revann">
    <w:name w:val="rev__ann"/>
    <w:basedOn w:val="a"/>
    <w:rsid w:val="008D057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D057A"/>
    <w:rPr>
      <w:b/>
      <w:bCs/>
      <w:kern w:val="36"/>
      <w:sz w:val="48"/>
      <w:szCs w:val="48"/>
      <w:lang w:eastAsia="ru-RU"/>
    </w:rPr>
  </w:style>
  <w:style w:type="character" w:customStyle="1" w:styleId="normalchar">
    <w:name w:val="normal__char"/>
    <w:basedOn w:val="a0"/>
    <w:rsid w:val="008D057A"/>
  </w:style>
  <w:style w:type="paragraph" w:styleId="a4">
    <w:name w:val="header"/>
    <w:basedOn w:val="a"/>
    <w:link w:val="a5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57A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0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57A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5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5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il.geops.ru/owa/redir.aspx?SURL=Wa9q_VLjmRuuEyft-gcHpXV4y_dvOuYGAdvQgL4YL-QzZNKUc-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..&amp;URL=http%3a%2f%2fwww.consultant.ru%2fcabinet%2fstat%2ffd%2f2015-10-20%2fclick%2fconsultant%2f%3fdst%3dhttp%253A%252F%252Fwww.consultant.ru%252Fdocument%252Fcons_doc_LAW_187628%252F%2523utm_campaign%253Dfd%2526utm_source%253Dconsultant%2526utm_medium%253Demail%2526utm_content%253Dbod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E340-984C-4B96-BEB0-68D53EA3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Викторовна</dc:creator>
  <cp:lastModifiedBy>Морозова Елена Викторовна</cp:lastModifiedBy>
  <cp:revision>3</cp:revision>
  <dcterms:created xsi:type="dcterms:W3CDTF">2015-11-02T11:55:00Z</dcterms:created>
  <dcterms:modified xsi:type="dcterms:W3CDTF">2015-11-02T11:55:00Z</dcterms:modified>
</cp:coreProperties>
</file>